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overflowPunct w:val="0"/>
        <w:spacing w:line="570" w:lineRule="exact"/>
        <w:ind w:leftChars="-177" w:hanging="566" w:hangingChars="177"/>
        <w:rPr>
          <w:rFonts w:ascii="黑体" w:hAnsi="黑体" w:eastAsia="黑体" w:cs="宋体"/>
          <w:szCs w:val="32"/>
        </w:rPr>
      </w:pPr>
      <w:r>
        <w:rPr>
          <w:rFonts w:hint="eastAsia" w:ascii="黑体" w:hAnsi="黑体" w:eastAsia="黑体" w:cs="宋体"/>
          <w:szCs w:val="32"/>
        </w:rPr>
        <w:t>附件1</w:t>
      </w:r>
    </w:p>
    <w:p>
      <w:pPr>
        <w:overflowPunct w:val="0"/>
        <w:spacing w:before="120" w:beforeLines="50" w:after="120" w:afterLines="50" w:line="570" w:lineRule="exact"/>
        <w:jc w:val="center"/>
        <w:rPr>
          <w:rFonts w:ascii="方正小标宋简体" w:hAnsi="仿宋" w:eastAsia="方正小标宋简体"/>
          <w:sz w:val="44"/>
          <w:szCs w:val="44"/>
        </w:rPr>
      </w:pPr>
      <w:r>
        <w:rPr>
          <w:rFonts w:hint="eastAsia" w:ascii="方正小标宋简体" w:hAnsi="仿宋" w:eastAsia="方正小标宋简体"/>
          <w:sz w:val="44"/>
          <w:szCs w:val="44"/>
        </w:rPr>
        <w:t>采购需求明细表</w:t>
      </w:r>
    </w:p>
    <w:tbl>
      <w:tblPr>
        <w:tblStyle w:val="4"/>
        <w:tblW w:w="14713" w:type="dxa"/>
        <w:tblInd w:w="-6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4"/>
        <w:gridCol w:w="1418"/>
        <w:gridCol w:w="1021"/>
        <w:gridCol w:w="850"/>
        <w:gridCol w:w="905"/>
        <w:gridCol w:w="1051"/>
        <w:gridCol w:w="709"/>
        <w:gridCol w:w="709"/>
        <w:gridCol w:w="850"/>
        <w:gridCol w:w="1134"/>
        <w:gridCol w:w="1134"/>
        <w:gridCol w:w="1106"/>
        <w:gridCol w:w="1049"/>
        <w:gridCol w:w="992"/>
        <w:gridCol w:w="8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</w:trPr>
        <w:tc>
          <w:tcPr>
            <w:tcW w:w="964" w:type="dxa"/>
            <w:tcBorders>
              <w:top w:val="nil"/>
              <w:left w:val="nil"/>
              <w:right w:val="nil"/>
            </w:tcBorders>
          </w:tcPr>
          <w:p>
            <w:pPr>
              <w:overflowPunct w:val="0"/>
              <w:spacing w:line="360" w:lineRule="exact"/>
              <w:jc w:val="left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3749" w:type="dxa"/>
            <w:gridSpan w:val="14"/>
            <w:tcBorders>
              <w:top w:val="nil"/>
              <w:left w:val="nil"/>
              <w:right w:val="nil"/>
            </w:tcBorders>
            <w:vAlign w:val="center"/>
          </w:tcPr>
          <w:p>
            <w:pPr>
              <w:overflowPunct w:val="0"/>
              <w:spacing w:line="360" w:lineRule="exact"/>
              <w:jc w:val="left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编制单位（盖章）：</w:t>
            </w:r>
            <w:r>
              <w:rPr>
                <w:rFonts w:hint="eastAsia" w:ascii="宋体" w:hAnsi="宋体" w:eastAsia="宋体" w:cs="宋体"/>
                <w:sz w:val="24"/>
                <w:lang w:eastAsia="zh-CN"/>
              </w:rPr>
              <w:t>某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4"/>
              </w:rPr>
              <w:t xml:space="preserve">部 </w:t>
            </w:r>
            <w:r>
              <w:rPr>
                <w:rFonts w:ascii="宋体" w:hAnsi="宋体" w:eastAsia="宋体" w:cs="宋体"/>
                <w:sz w:val="24"/>
              </w:rPr>
              <w:t xml:space="preserve">                                             </w:t>
            </w:r>
            <w:r>
              <w:rPr>
                <w:rFonts w:hint="eastAsia" w:ascii="宋体" w:hAnsi="宋体" w:eastAsia="宋体" w:cs="宋体"/>
                <w:sz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</w:rPr>
              <w:t xml:space="preserve">    </w:t>
            </w:r>
            <w:r>
              <w:rPr>
                <w:rFonts w:hint="eastAsia" w:ascii="仿宋_GB2312" w:hAnsi="宋体" w:cs="宋体"/>
                <w:sz w:val="24"/>
              </w:rPr>
              <w:t>编制</w:t>
            </w:r>
            <w:r>
              <w:rPr>
                <w:rFonts w:hint="eastAsia" w:ascii="宋体" w:hAnsi="宋体" w:eastAsia="宋体" w:cs="宋体"/>
                <w:sz w:val="24"/>
              </w:rPr>
              <w:t>时间：</w:t>
            </w:r>
            <w:r>
              <w:rPr>
                <w:rFonts w:hint="eastAsia" w:ascii="宋体" w:hAnsi="宋体" w:eastAsia="宋体" w:cs="Arial"/>
                <w:sz w:val="24"/>
              </w:rPr>
              <w:t>2023年6月7日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6" w:hRule="atLeast"/>
        </w:trPr>
        <w:tc>
          <w:tcPr>
            <w:tcW w:w="964" w:type="dxa"/>
            <w:vAlign w:val="center"/>
          </w:tcPr>
          <w:p>
            <w:pPr>
              <w:overflowPunct w:val="0"/>
              <w:spacing w:line="300" w:lineRule="exact"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序号</w:t>
            </w:r>
          </w:p>
        </w:tc>
        <w:tc>
          <w:tcPr>
            <w:tcW w:w="1418" w:type="dxa"/>
            <w:vAlign w:val="center"/>
          </w:tcPr>
          <w:p>
            <w:pPr>
              <w:overflowPunct w:val="0"/>
              <w:spacing w:line="300" w:lineRule="exact"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项目及品种名      称</w:t>
            </w:r>
          </w:p>
        </w:tc>
        <w:tc>
          <w:tcPr>
            <w:tcW w:w="1021" w:type="dxa"/>
            <w:vAlign w:val="center"/>
          </w:tcPr>
          <w:p>
            <w:pPr>
              <w:overflowPunct w:val="0"/>
              <w:spacing w:line="300" w:lineRule="exact"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类别</w:t>
            </w:r>
          </w:p>
        </w:tc>
        <w:tc>
          <w:tcPr>
            <w:tcW w:w="850" w:type="dxa"/>
            <w:vAlign w:val="center"/>
          </w:tcPr>
          <w:p>
            <w:pPr>
              <w:overflowPunct w:val="0"/>
              <w:spacing w:line="300" w:lineRule="exact"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预算  科目</w:t>
            </w:r>
          </w:p>
        </w:tc>
        <w:tc>
          <w:tcPr>
            <w:tcW w:w="905" w:type="dxa"/>
            <w:vAlign w:val="center"/>
          </w:tcPr>
          <w:p>
            <w:pPr>
              <w:overflowPunct w:val="0"/>
              <w:spacing w:line="300" w:lineRule="exact"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规格 型号</w:t>
            </w:r>
          </w:p>
        </w:tc>
        <w:tc>
          <w:tcPr>
            <w:tcW w:w="1051" w:type="dxa"/>
            <w:vAlign w:val="center"/>
          </w:tcPr>
          <w:p>
            <w:pPr>
              <w:overflowPunct w:val="0"/>
              <w:spacing w:line="300" w:lineRule="exact"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质量技</w:t>
            </w:r>
          </w:p>
          <w:p>
            <w:pPr>
              <w:overflowPunct w:val="0"/>
              <w:spacing w:line="300" w:lineRule="exact"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术标准</w:t>
            </w:r>
          </w:p>
        </w:tc>
        <w:tc>
          <w:tcPr>
            <w:tcW w:w="709" w:type="dxa"/>
            <w:vAlign w:val="center"/>
          </w:tcPr>
          <w:p>
            <w:pPr>
              <w:overflowPunct w:val="0"/>
              <w:spacing w:line="300" w:lineRule="exact"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计量</w:t>
            </w:r>
            <w:r>
              <w:rPr>
                <w:rFonts w:ascii="黑体" w:hAnsi="黑体" w:eastAsia="黑体" w:cs="宋体"/>
                <w:sz w:val="24"/>
              </w:rPr>
              <w:br w:type="textWrapping"/>
            </w:r>
            <w:r>
              <w:rPr>
                <w:rFonts w:hint="eastAsia" w:ascii="黑体" w:hAnsi="黑体" w:eastAsia="黑体" w:cs="宋体"/>
                <w:sz w:val="24"/>
              </w:rPr>
              <w:t>单位</w:t>
            </w:r>
          </w:p>
        </w:tc>
        <w:tc>
          <w:tcPr>
            <w:tcW w:w="709" w:type="dxa"/>
            <w:vAlign w:val="center"/>
          </w:tcPr>
          <w:p>
            <w:pPr>
              <w:overflowPunct w:val="0"/>
              <w:spacing w:line="300" w:lineRule="exact"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采购</w:t>
            </w:r>
            <w:r>
              <w:rPr>
                <w:rFonts w:ascii="黑体" w:hAnsi="黑体" w:eastAsia="黑体" w:cs="宋体"/>
                <w:sz w:val="24"/>
              </w:rPr>
              <w:br w:type="textWrapping"/>
            </w:r>
            <w:r>
              <w:rPr>
                <w:rFonts w:hint="eastAsia" w:ascii="黑体" w:hAnsi="黑体" w:eastAsia="黑体" w:cs="宋体"/>
                <w:sz w:val="24"/>
              </w:rPr>
              <w:t>数量</w:t>
            </w:r>
          </w:p>
        </w:tc>
        <w:tc>
          <w:tcPr>
            <w:tcW w:w="850" w:type="dxa"/>
            <w:vAlign w:val="center"/>
          </w:tcPr>
          <w:p>
            <w:pPr>
              <w:overflowPunct w:val="0"/>
              <w:spacing w:line="300" w:lineRule="exact"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单价</w:t>
            </w:r>
            <w:r>
              <w:rPr>
                <w:rFonts w:ascii="黑体" w:hAnsi="黑体" w:eastAsia="黑体" w:cs="宋体"/>
                <w:sz w:val="24"/>
              </w:rPr>
              <w:br w:type="textWrapping"/>
            </w:r>
            <w:r>
              <w:rPr>
                <w:rFonts w:hint="eastAsia" w:ascii="黑体" w:hAnsi="黑体" w:eastAsia="黑体" w:cs="宋体"/>
                <w:sz w:val="24"/>
              </w:rPr>
              <w:t>（元）</w:t>
            </w:r>
          </w:p>
        </w:tc>
        <w:tc>
          <w:tcPr>
            <w:tcW w:w="1134" w:type="dxa"/>
            <w:vAlign w:val="center"/>
          </w:tcPr>
          <w:p>
            <w:pPr>
              <w:overflowPunct w:val="0"/>
              <w:spacing w:line="300" w:lineRule="exact"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预算</w:t>
            </w:r>
            <w:r>
              <w:rPr>
                <w:rFonts w:ascii="黑体" w:hAnsi="黑体" w:eastAsia="黑体" w:cs="宋体"/>
                <w:sz w:val="24"/>
              </w:rPr>
              <w:br w:type="textWrapping"/>
            </w:r>
            <w:r>
              <w:rPr>
                <w:rFonts w:hint="eastAsia" w:ascii="黑体" w:hAnsi="黑体" w:eastAsia="黑体" w:cs="宋体"/>
                <w:sz w:val="24"/>
              </w:rPr>
              <w:t>金额</w:t>
            </w:r>
            <w:r>
              <w:rPr>
                <w:rFonts w:ascii="黑体" w:hAnsi="黑体" w:eastAsia="黑体" w:cs="宋体"/>
                <w:sz w:val="24"/>
              </w:rPr>
              <w:br w:type="textWrapping"/>
            </w:r>
            <w:r>
              <w:rPr>
                <w:rFonts w:hint="eastAsia" w:ascii="黑体" w:hAnsi="黑体" w:eastAsia="黑体" w:cs="宋体"/>
                <w:sz w:val="24"/>
              </w:rPr>
              <w:t>（万元）</w:t>
            </w:r>
          </w:p>
        </w:tc>
        <w:tc>
          <w:tcPr>
            <w:tcW w:w="1134" w:type="dxa"/>
            <w:vAlign w:val="center"/>
          </w:tcPr>
          <w:p>
            <w:pPr>
              <w:overflowPunct w:val="0"/>
              <w:spacing w:line="300" w:lineRule="exact"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最高</w:t>
            </w:r>
            <w:r>
              <w:rPr>
                <w:rFonts w:ascii="黑体" w:hAnsi="黑体" w:eastAsia="黑体" w:cs="宋体"/>
                <w:sz w:val="24"/>
              </w:rPr>
              <w:br w:type="textWrapping"/>
            </w:r>
            <w:r>
              <w:rPr>
                <w:rFonts w:hint="eastAsia" w:ascii="黑体" w:hAnsi="黑体" w:eastAsia="黑体" w:cs="宋体"/>
                <w:sz w:val="24"/>
              </w:rPr>
              <w:t>限价</w:t>
            </w:r>
            <w:r>
              <w:rPr>
                <w:rFonts w:ascii="黑体" w:hAnsi="黑体" w:eastAsia="黑体" w:cs="宋体"/>
                <w:sz w:val="24"/>
              </w:rPr>
              <w:br w:type="textWrapping"/>
            </w:r>
            <w:r>
              <w:rPr>
                <w:rFonts w:hint="eastAsia" w:ascii="黑体" w:hAnsi="黑体" w:eastAsia="黑体" w:cs="宋体"/>
                <w:sz w:val="24"/>
              </w:rPr>
              <w:t>（万元）</w:t>
            </w:r>
          </w:p>
        </w:tc>
        <w:tc>
          <w:tcPr>
            <w:tcW w:w="1106" w:type="dxa"/>
            <w:vAlign w:val="center"/>
          </w:tcPr>
          <w:p>
            <w:pPr>
              <w:overflowPunct w:val="0"/>
              <w:spacing w:line="300" w:lineRule="exact"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交付（实施）时间</w:t>
            </w:r>
          </w:p>
        </w:tc>
        <w:tc>
          <w:tcPr>
            <w:tcW w:w="1049" w:type="dxa"/>
            <w:vAlign w:val="center"/>
          </w:tcPr>
          <w:p>
            <w:pPr>
              <w:overflowPunct w:val="0"/>
              <w:spacing w:line="300" w:lineRule="exact"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采购方式建议</w:t>
            </w:r>
          </w:p>
        </w:tc>
        <w:tc>
          <w:tcPr>
            <w:tcW w:w="992" w:type="dxa"/>
          </w:tcPr>
          <w:p>
            <w:pPr>
              <w:overflowPunct w:val="0"/>
              <w:spacing w:line="300" w:lineRule="exact"/>
              <w:jc w:val="left"/>
              <w:rPr>
                <w:rFonts w:ascii="黑体" w:hAnsi="黑体" w:eastAsia="黑体" w:cs="宋体"/>
                <w:sz w:val="24"/>
              </w:rPr>
            </w:pPr>
          </w:p>
          <w:p>
            <w:pPr>
              <w:overflowPunct w:val="0"/>
              <w:spacing w:line="300" w:lineRule="exact"/>
              <w:jc w:val="left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拟推荐 供应商</w:t>
            </w:r>
          </w:p>
        </w:tc>
        <w:tc>
          <w:tcPr>
            <w:tcW w:w="821" w:type="dxa"/>
            <w:vAlign w:val="center"/>
          </w:tcPr>
          <w:p>
            <w:pPr>
              <w:overflowPunct w:val="0"/>
              <w:spacing w:line="300" w:lineRule="exact"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964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黑体" w:hAnsi="黑体" w:eastAsia="黑体" w:cs="宋体"/>
                <w:bCs/>
                <w:kern w:val="0"/>
                <w:sz w:val="24"/>
              </w:rPr>
            </w:pPr>
          </w:p>
        </w:tc>
        <w:tc>
          <w:tcPr>
            <w:tcW w:w="1418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黑体" w:hAnsi="黑体" w:eastAsia="黑体" w:cs="宋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4"/>
              </w:rPr>
              <w:t>合</w:t>
            </w:r>
            <w:r>
              <w:rPr>
                <w:rFonts w:ascii="黑体" w:hAnsi="黑体" w:eastAsia="黑体" w:cs="宋体"/>
                <w:bCs/>
                <w:kern w:val="0"/>
                <w:sz w:val="24"/>
              </w:rPr>
              <w:t xml:space="preserve">  </w:t>
            </w:r>
            <w:r>
              <w:rPr>
                <w:rFonts w:hint="eastAsia" w:ascii="黑体" w:hAnsi="黑体" w:eastAsia="黑体" w:cs="宋体"/>
                <w:bCs/>
                <w:kern w:val="0"/>
                <w:sz w:val="24"/>
              </w:rPr>
              <w:t>计</w:t>
            </w:r>
          </w:p>
        </w:tc>
        <w:tc>
          <w:tcPr>
            <w:tcW w:w="1021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黑体" w:hAnsi="黑体" w:eastAsia="黑体" w:cs="宋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4"/>
              </w:rPr>
              <w:t>　</w:t>
            </w:r>
          </w:p>
        </w:tc>
        <w:tc>
          <w:tcPr>
            <w:tcW w:w="850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黑体" w:hAnsi="黑体" w:eastAsia="黑体" w:cs="宋体"/>
                <w:bCs/>
                <w:kern w:val="0"/>
                <w:sz w:val="24"/>
              </w:rPr>
            </w:pPr>
          </w:p>
        </w:tc>
        <w:tc>
          <w:tcPr>
            <w:tcW w:w="905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黑体" w:hAnsi="黑体" w:eastAsia="黑体" w:cs="宋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4"/>
              </w:rPr>
              <w:t>　</w:t>
            </w:r>
          </w:p>
        </w:tc>
        <w:tc>
          <w:tcPr>
            <w:tcW w:w="1051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黑体" w:hAnsi="黑体" w:eastAsia="黑体" w:cs="宋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4"/>
              </w:rPr>
              <w:t>　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黑体" w:hAnsi="黑体" w:eastAsia="黑体" w:cs="宋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4"/>
              </w:rPr>
              <w:t>　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黑体" w:hAnsi="黑体" w:eastAsia="黑体" w:cs="宋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4"/>
              </w:rPr>
              <w:t>　</w:t>
            </w:r>
          </w:p>
        </w:tc>
        <w:tc>
          <w:tcPr>
            <w:tcW w:w="850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黑体" w:hAnsi="黑体" w:eastAsia="黑体" w:cs="宋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4"/>
              </w:rPr>
              <w:t>　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spacing w:line="360" w:lineRule="exact"/>
              <w:jc w:val="right"/>
              <w:rPr>
                <w:rFonts w:ascii="黑体" w:hAnsi="黑体" w:eastAsia="黑体" w:cs="宋体"/>
                <w:bCs/>
                <w:kern w:val="0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黑体" w:hAnsi="黑体" w:eastAsia="黑体" w:cs="宋体"/>
                <w:bCs/>
                <w:kern w:val="0"/>
                <w:sz w:val="24"/>
              </w:rPr>
            </w:pPr>
          </w:p>
        </w:tc>
        <w:tc>
          <w:tcPr>
            <w:tcW w:w="1106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黑体" w:hAnsi="黑体" w:eastAsia="黑体" w:cs="宋体"/>
                <w:bCs/>
                <w:kern w:val="0"/>
                <w:sz w:val="24"/>
              </w:rPr>
            </w:pPr>
          </w:p>
        </w:tc>
        <w:tc>
          <w:tcPr>
            <w:tcW w:w="1049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黑体" w:hAnsi="黑体" w:eastAsia="黑体" w:cs="宋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4"/>
              </w:rPr>
              <w:t>　</w:t>
            </w:r>
          </w:p>
        </w:tc>
        <w:tc>
          <w:tcPr>
            <w:tcW w:w="992" w:type="dxa"/>
          </w:tcPr>
          <w:p>
            <w:pPr>
              <w:widowControl/>
              <w:spacing w:line="360" w:lineRule="exact"/>
              <w:jc w:val="center"/>
              <w:rPr>
                <w:rFonts w:ascii="黑体" w:hAnsi="黑体" w:eastAsia="黑体" w:cs="宋体"/>
                <w:bCs/>
                <w:kern w:val="0"/>
                <w:sz w:val="24"/>
              </w:rPr>
            </w:pPr>
          </w:p>
        </w:tc>
        <w:tc>
          <w:tcPr>
            <w:tcW w:w="821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黑体" w:hAnsi="黑体" w:eastAsia="黑体" w:cs="宋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964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黑体" w:hAnsi="黑体" w:eastAsia="黑体" w:cs="宋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4"/>
              </w:rPr>
              <w:t>一</w:t>
            </w:r>
          </w:p>
        </w:tc>
        <w:tc>
          <w:tcPr>
            <w:tcW w:w="1418" w:type="dxa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黑体" w:hAnsi="黑体" w:eastAsia="黑体" w:cs="宋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4"/>
              </w:rPr>
              <w:t>宣教警示板布设</w:t>
            </w:r>
          </w:p>
        </w:tc>
        <w:tc>
          <w:tcPr>
            <w:tcW w:w="1021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黑体" w:hAnsi="黑体" w:eastAsia="黑体" w:cs="宋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4"/>
              </w:rPr>
              <w:t>　</w:t>
            </w:r>
          </w:p>
        </w:tc>
        <w:tc>
          <w:tcPr>
            <w:tcW w:w="850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黑体" w:hAnsi="黑体" w:eastAsia="黑体" w:cs="宋体"/>
                <w:bCs/>
                <w:kern w:val="0"/>
                <w:sz w:val="24"/>
              </w:rPr>
            </w:pPr>
          </w:p>
        </w:tc>
        <w:tc>
          <w:tcPr>
            <w:tcW w:w="905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黑体" w:hAnsi="黑体" w:eastAsia="黑体" w:cs="宋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4"/>
              </w:rPr>
              <w:t>　</w:t>
            </w:r>
          </w:p>
        </w:tc>
        <w:tc>
          <w:tcPr>
            <w:tcW w:w="1051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黑体" w:hAnsi="黑体" w:eastAsia="黑体" w:cs="宋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4"/>
              </w:rPr>
              <w:t>　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黑体" w:hAnsi="黑体" w:eastAsia="黑体" w:cs="宋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4"/>
              </w:rPr>
              <w:t>　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黑体" w:hAnsi="黑体" w:eastAsia="黑体" w:cs="宋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4"/>
              </w:rPr>
              <w:t>　</w:t>
            </w:r>
          </w:p>
        </w:tc>
        <w:tc>
          <w:tcPr>
            <w:tcW w:w="850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黑体" w:hAnsi="黑体" w:eastAsia="黑体" w:cs="宋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4"/>
              </w:rPr>
              <w:t>　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黑体" w:hAnsi="黑体" w:eastAsia="黑体" w:cs="宋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4"/>
              </w:rPr>
              <w:t>　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黑体" w:hAnsi="黑体" w:eastAsia="黑体" w:cs="宋体"/>
                <w:bCs/>
                <w:kern w:val="0"/>
                <w:sz w:val="24"/>
              </w:rPr>
            </w:pPr>
          </w:p>
        </w:tc>
        <w:tc>
          <w:tcPr>
            <w:tcW w:w="1106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黑体" w:hAnsi="黑体" w:eastAsia="黑体" w:cs="宋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4"/>
              </w:rPr>
              <w:t>　</w:t>
            </w:r>
          </w:p>
        </w:tc>
        <w:tc>
          <w:tcPr>
            <w:tcW w:w="1049" w:type="dxa"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 w:cs="宋体"/>
                <w:bCs/>
                <w:kern w:val="0"/>
                <w:sz w:val="24"/>
              </w:rPr>
            </w:pPr>
          </w:p>
        </w:tc>
        <w:tc>
          <w:tcPr>
            <w:tcW w:w="992" w:type="dxa"/>
          </w:tcPr>
          <w:p>
            <w:pPr>
              <w:widowControl/>
              <w:spacing w:line="360" w:lineRule="exact"/>
              <w:jc w:val="center"/>
              <w:rPr>
                <w:rFonts w:ascii="黑体" w:hAnsi="黑体" w:eastAsia="黑体" w:cs="宋体"/>
                <w:bCs/>
                <w:kern w:val="0"/>
                <w:sz w:val="24"/>
              </w:rPr>
            </w:pPr>
          </w:p>
        </w:tc>
        <w:tc>
          <w:tcPr>
            <w:tcW w:w="821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黑体" w:hAnsi="黑体" w:eastAsia="黑体" w:cs="宋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964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宋体" w:cs="宋体"/>
                <w:kern w:val="0"/>
                <w:sz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</w:rPr>
              <w:t>（一）</w:t>
            </w:r>
          </w:p>
        </w:tc>
        <w:tc>
          <w:tcPr>
            <w:tcW w:w="1418" w:type="dxa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仿宋_GB2312" w:hAnsi="宋体" w:cs="宋体"/>
                <w:kern w:val="0"/>
                <w:sz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</w:rPr>
              <w:t>采购包名称</w:t>
            </w:r>
          </w:p>
        </w:tc>
        <w:tc>
          <w:tcPr>
            <w:tcW w:w="1021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宋体" w:cs="宋体"/>
                <w:kern w:val="0"/>
                <w:sz w:val="24"/>
              </w:rPr>
            </w:pPr>
          </w:p>
        </w:tc>
        <w:tc>
          <w:tcPr>
            <w:tcW w:w="905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宋体" w:cs="宋体"/>
                <w:kern w:val="0"/>
                <w:sz w:val="24"/>
              </w:rPr>
            </w:pPr>
          </w:p>
        </w:tc>
        <w:tc>
          <w:tcPr>
            <w:tcW w:w="1051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宋体" w:cs="宋体"/>
                <w:kern w:val="0"/>
                <w:sz w:val="24"/>
              </w:rPr>
            </w:pPr>
          </w:p>
        </w:tc>
        <w:tc>
          <w:tcPr>
            <w:tcW w:w="709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宋体" w:cs="宋体"/>
                <w:kern w:val="0"/>
                <w:sz w:val="24"/>
              </w:rPr>
            </w:pPr>
          </w:p>
        </w:tc>
        <w:tc>
          <w:tcPr>
            <w:tcW w:w="709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宋体" w:cs="宋体"/>
                <w:kern w:val="0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spacing w:line="360" w:lineRule="exact"/>
              <w:jc w:val="right"/>
              <w:rPr>
                <w:rFonts w:ascii="仿宋_GB2312" w:hAnsi="宋体" w:cs="宋体"/>
                <w:kern w:val="0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宋体" w:cs="宋体"/>
                <w:kern w:val="0"/>
                <w:sz w:val="24"/>
              </w:rPr>
            </w:pPr>
          </w:p>
        </w:tc>
        <w:tc>
          <w:tcPr>
            <w:tcW w:w="1106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宋体" w:cs="宋体"/>
                <w:kern w:val="0"/>
                <w:sz w:val="24"/>
              </w:rPr>
            </w:pPr>
          </w:p>
        </w:tc>
        <w:tc>
          <w:tcPr>
            <w:tcW w:w="1049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cs="宋体"/>
                <w:kern w:val="0"/>
                <w:sz w:val="24"/>
              </w:rPr>
            </w:pPr>
          </w:p>
        </w:tc>
        <w:tc>
          <w:tcPr>
            <w:tcW w:w="992" w:type="dxa"/>
          </w:tcPr>
          <w:p>
            <w:pPr>
              <w:widowControl/>
              <w:spacing w:line="360" w:lineRule="exact"/>
              <w:jc w:val="center"/>
              <w:rPr>
                <w:rFonts w:ascii="仿宋_GB2312" w:hAnsi="宋体" w:cs="宋体"/>
                <w:kern w:val="0"/>
                <w:sz w:val="24"/>
              </w:rPr>
            </w:pPr>
          </w:p>
        </w:tc>
        <w:tc>
          <w:tcPr>
            <w:tcW w:w="821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宋体" w:cs="宋体"/>
                <w:kern w:val="0"/>
                <w:sz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964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宋体" w:cs="宋体"/>
                <w:kern w:val="0"/>
                <w:sz w:val="24"/>
              </w:rPr>
            </w:pPr>
            <w:r>
              <w:rPr>
                <w:rFonts w:ascii="仿宋_GB2312" w:hAnsi="宋体" w:cs="宋体"/>
                <w:kern w:val="0"/>
                <w:sz w:val="24"/>
              </w:rPr>
              <w:t>1</w:t>
            </w:r>
          </w:p>
        </w:tc>
        <w:tc>
          <w:tcPr>
            <w:tcW w:w="1418" w:type="dxa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仿宋_GB2312" w:hAnsi="宋体" w:cs="宋体"/>
                <w:kern w:val="0"/>
                <w:sz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</w:rPr>
              <w:t>警示板</w:t>
            </w:r>
          </w:p>
        </w:tc>
        <w:tc>
          <w:tcPr>
            <w:tcW w:w="1021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宋体" w:cs="宋体"/>
                <w:kern w:val="0"/>
                <w:sz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</w:rPr>
              <w:t>物资</w:t>
            </w:r>
          </w:p>
        </w:tc>
        <w:tc>
          <w:tcPr>
            <w:tcW w:w="850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宋体" w:cs="宋体"/>
                <w:kern w:val="0"/>
                <w:sz w:val="24"/>
              </w:rPr>
            </w:pPr>
          </w:p>
        </w:tc>
        <w:tc>
          <w:tcPr>
            <w:tcW w:w="905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宋体" w:cs="宋体"/>
                <w:kern w:val="0"/>
                <w:sz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</w:rPr>
              <w:t>见附件2</w:t>
            </w:r>
          </w:p>
        </w:tc>
        <w:tc>
          <w:tcPr>
            <w:tcW w:w="1051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宋体" w:cs="宋体"/>
                <w:kern w:val="0"/>
                <w:sz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</w:rPr>
              <w:t>见附</w:t>
            </w:r>
          </w:p>
          <w:p>
            <w:pPr>
              <w:widowControl/>
              <w:spacing w:line="360" w:lineRule="exact"/>
              <w:jc w:val="center"/>
              <w:rPr>
                <w:rFonts w:ascii="仿宋_GB2312" w:hAnsi="宋体" w:cs="宋体"/>
                <w:kern w:val="0"/>
                <w:sz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</w:rPr>
              <w:t>件2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宋体" w:cs="宋体"/>
                <w:kern w:val="0"/>
                <w:sz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</w:rPr>
              <w:t>块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宋体" w:cs="宋体"/>
                <w:kern w:val="0"/>
                <w:sz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</w:rPr>
              <w:t>7</w:t>
            </w:r>
          </w:p>
        </w:tc>
        <w:tc>
          <w:tcPr>
            <w:tcW w:w="850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宋体" w:cs="宋体"/>
                <w:kern w:val="0"/>
                <w:sz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</w:rPr>
              <w:t>7400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宋体" w:cs="宋体"/>
                <w:kern w:val="0"/>
                <w:sz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</w:rPr>
              <w:t>5.2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宋体" w:cs="宋体"/>
                <w:kern w:val="0"/>
                <w:sz w:val="24"/>
              </w:rPr>
            </w:pPr>
          </w:p>
        </w:tc>
        <w:tc>
          <w:tcPr>
            <w:tcW w:w="1106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宋体" w:cs="宋体"/>
                <w:kern w:val="0"/>
                <w:sz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</w:rPr>
              <w:t>2023年</w:t>
            </w:r>
            <w:r>
              <w:rPr>
                <w:rFonts w:hint="eastAsia" w:ascii="仿宋_GB2312" w:hAnsi="宋体" w:cs="宋体"/>
                <w:kern w:val="0"/>
                <w:sz w:val="24"/>
                <w:lang w:val="en-US" w:eastAsia="zh-CN"/>
              </w:rPr>
              <w:t>10</w:t>
            </w:r>
            <w:r>
              <w:rPr>
                <w:rFonts w:hint="eastAsia" w:ascii="仿宋_GB2312" w:hAnsi="宋体" w:cs="宋体"/>
                <w:kern w:val="0"/>
                <w:sz w:val="24"/>
              </w:rPr>
              <w:t>月</w:t>
            </w:r>
          </w:p>
        </w:tc>
        <w:tc>
          <w:tcPr>
            <w:tcW w:w="1049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cs="宋体"/>
                <w:kern w:val="0"/>
                <w:sz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</w:rPr>
              <w:t>询价</w:t>
            </w:r>
          </w:p>
        </w:tc>
        <w:tc>
          <w:tcPr>
            <w:tcW w:w="992" w:type="dxa"/>
          </w:tcPr>
          <w:p>
            <w:pPr>
              <w:widowControl/>
              <w:spacing w:line="360" w:lineRule="exact"/>
              <w:jc w:val="center"/>
              <w:rPr>
                <w:rFonts w:ascii="仿宋_GB2312" w:hAnsi="宋体" w:cs="宋体"/>
                <w:kern w:val="0"/>
                <w:sz w:val="24"/>
              </w:rPr>
            </w:pPr>
          </w:p>
        </w:tc>
        <w:tc>
          <w:tcPr>
            <w:tcW w:w="821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964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宋体" w:cs="宋体"/>
                <w:kern w:val="0"/>
                <w:sz w:val="24"/>
              </w:rPr>
            </w:pPr>
          </w:p>
        </w:tc>
        <w:tc>
          <w:tcPr>
            <w:tcW w:w="1418" w:type="dxa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仿宋_GB2312" w:hAnsi="宋体" w:cs="宋体"/>
                <w:kern w:val="0"/>
                <w:sz w:val="24"/>
              </w:rPr>
            </w:pPr>
          </w:p>
        </w:tc>
        <w:tc>
          <w:tcPr>
            <w:tcW w:w="1021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宋体" w:cs="宋体"/>
                <w:kern w:val="0"/>
                <w:sz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</w:rPr>
              <w:t>　</w:t>
            </w:r>
          </w:p>
        </w:tc>
        <w:tc>
          <w:tcPr>
            <w:tcW w:w="850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905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cs="宋体"/>
                <w:b/>
                <w:bCs/>
                <w:kern w:val="0"/>
                <w:sz w:val="24"/>
              </w:rPr>
              <w:t>　</w:t>
            </w:r>
          </w:p>
        </w:tc>
        <w:tc>
          <w:tcPr>
            <w:tcW w:w="1051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cs="宋体"/>
                <w:b/>
                <w:bCs/>
                <w:kern w:val="0"/>
                <w:sz w:val="24"/>
              </w:rPr>
              <w:t>　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cs="宋体"/>
                <w:b/>
                <w:bCs/>
                <w:kern w:val="0"/>
                <w:sz w:val="24"/>
              </w:rPr>
              <w:t>　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cs="宋体"/>
                <w:b/>
                <w:bCs/>
                <w:kern w:val="0"/>
                <w:sz w:val="24"/>
              </w:rPr>
              <w:t>　</w:t>
            </w:r>
          </w:p>
        </w:tc>
        <w:tc>
          <w:tcPr>
            <w:tcW w:w="850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cs="宋体"/>
                <w:b/>
                <w:bCs/>
                <w:kern w:val="0"/>
                <w:sz w:val="24"/>
              </w:rPr>
              <w:t>　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cs="宋体"/>
                <w:b/>
                <w:bCs/>
                <w:kern w:val="0"/>
                <w:sz w:val="24"/>
              </w:rPr>
              <w:t>　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1106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cs="宋体"/>
                <w:b/>
                <w:bCs/>
                <w:kern w:val="0"/>
                <w:sz w:val="24"/>
              </w:rPr>
              <w:t>　</w:t>
            </w:r>
          </w:p>
        </w:tc>
        <w:tc>
          <w:tcPr>
            <w:tcW w:w="1049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992" w:type="dxa"/>
          </w:tcPr>
          <w:p>
            <w:pPr>
              <w:widowControl/>
              <w:spacing w:line="360" w:lineRule="exact"/>
              <w:jc w:val="center"/>
              <w:rPr>
                <w:rFonts w:ascii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821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cs="宋体"/>
                <w:b/>
                <w:bCs/>
                <w:kern w:val="0"/>
                <w:sz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964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1418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1021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　</w:t>
            </w:r>
          </w:p>
        </w:tc>
        <w:tc>
          <w:tcPr>
            <w:tcW w:w="850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905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</w:rPr>
              <w:t>　</w:t>
            </w:r>
          </w:p>
        </w:tc>
        <w:tc>
          <w:tcPr>
            <w:tcW w:w="1051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</w:rPr>
              <w:t>　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</w:rPr>
              <w:t>　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</w:rPr>
              <w:t>　</w:t>
            </w:r>
          </w:p>
        </w:tc>
        <w:tc>
          <w:tcPr>
            <w:tcW w:w="850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</w:rPr>
              <w:t>　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</w:rPr>
              <w:t>　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1106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</w:rPr>
              <w:t>　</w:t>
            </w:r>
          </w:p>
        </w:tc>
        <w:tc>
          <w:tcPr>
            <w:tcW w:w="1049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992" w:type="dxa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821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3" w:hRule="atLeast"/>
        </w:trPr>
        <w:tc>
          <w:tcPr>
            <w:tcW w:w="964" w:type="dxa"/>
          </w:tcPr>
          <w:p>
            <w:pPr>
              <w:widowControl/>
              <w:spacing w:line="360" w:lineRule="exact"/>
              <w:jc w:val="left"/>
              <w:rPr>
                <w:rFonts w:ascii="仿宋_GB2312" w:hAnsi="宋体" w:cs="宋体"/>
                <w:bCs/>
                <w:kern w:val="0"/>
                <w:sz w:val="24"/>
              </w:rPr>
            </w:pPr>
          </w:p>
        </w:tc>
        <w:tc>
          <w:tcPr>
            <w:tcW w:w="13749" w:type="dxa"/>
            <w:gridSpan w:val="14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仿宋_GB2312" w:hAnsi="宋体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cs="宋体"/>
                <w:bCs/>
                <w:kern w:val="0"/>
                <w:sz w:val="24"/>
              </w:rPr>
              <w:t>说明：</w:t>
            </w:r>
            <w:r>
              <w:rPr>
                <w:rFonts w:ascii="仿宋_GB2312" w:hAnsi="宋体" w:cs="宋体"/>
                <w:bCs/>
                <w:kern w:val="0"/>
                <w:sz w:val="24"/>
              </w:rPr>
              <w:t>1.编制单位，通常填写采购单位名称；</w:t>
            </w:r>
          </w:p>
          <w:p>
            <w:pPr>
              <w:widowControl/>
              <w:spacing w:line="360" w:lineRule="exact"/>
              <w:ind w:left="960" w:hanging="960" w:hangingChars="400"/>
              <w:jc w:val="left"/>
              <w:rPr>
                <w:rFonts w:ascii="仿宋_GB2312" w:hAnsi="宋体" w:cs="宋体"/>
                <w:bCs/>
                <w:kern w:val="0"/>
                <w:sz w:val="24"/>
              </w:rPr>
            </w:pPr>
            <w:r>
              <w:rPr>
                <w:rFonts w:ascii="仿宋_GB2312" w:hAnsi="宋体" w:cs="宋体"/>
                <w:bCs/>
                <w:kern w:val="0"/>
                <w:sz w:val="24"/>
              </w:rPr>
              <w:t xml:space="preserve">      2.项目及品种名称、采购编码按照《军队物资工程服务采购分类目录》填写</w:t>
            </w:r>
            <w:r>
              <w:rPr>
                <w:rFonts w:hint="eastAsia" w:ascii="仿宋_GB2312" w:hAnsi="宋体" w:cs="宋体"/>
                <w:bCs/>
                <w:kern w:val="0"/>
                <w:sz w:val="24"/>
              </w:rPr>
              <w:t>，编目码按照军队物资编目有关要求查询填写</w:t>
            </w:r>
            <w:r>
              <w:rPr>
                <w:rFonts w:ascii="仿宋_GB2312" w:hAnsi="宋体" w:cs="宋体"/>
                <w:bCs/>
                <w:kern w:val="0"/>
                <w:sz w:val="24"/>
              </w:rPr>
              <w:t>；</w:t>
            </w:r>
          </w:p>
          <w:p>
            <w:pPr>
              <w:widowControl/>
              <w:spacing w:line="360" w:lineRule="exact"/>
              <w:jc w:val="left"/>
              <w:rPr>
                <w:rFonts w:ascii="仿宋_GB2312" w:hAnsi="宋体" w:cs="宋体"/>
                <w:bCs/>
                <w:kern w:val="0"/>
                <w:sz w:val="24"/>
              </w:rPr>
            </w:pPr>
            <w:r>
              <w:rPr>
                <w:rFonts w:ascii="仿宋_GB2312" w:hAnsi="宋体" w:cs="宋体"/>
                <w:bCs/>
                <w:kern w:val="0"/>
                <w:sz w:val="24"/>
              </w:rPr>
              <w:t xml:space="preserve">      3.规格型号，属于定型产品的填写定型产品的规格和型号，规格型号中不得指定品牌；</w:t>
            </w:r>
          </w:p>
          <w:p>
            <w:pPr>
              <w:widowControl/>
              <w:spacing w:line="360" w:lineRule="exact"/>
              <w:ind w:left="960" w:hanging="960" w:hangingChars="400"/>
              <w:jc w:val="left"/>
              <w:rPr>
                <w:rFonts w:ascii="仿宋_GB2312" w:hAnsi="宋体" w:cs="宋体"/>
                <w:bCs/>
                <w:kern w:val="0"/>
                <w:sz w:val="24"/>
              </w:rPr>
            </w:pPr>
            <w:r>
              <w:rPr>
                <w:rFonts w:ascii="仿宋_GB2312" w:hAnsi="宋体" w:cs="宋体"/>
                <w:bCs/>
                <w:kern w:val="0"/>
                <w:sz w:val="24"/>
              </w:rPr>
              <w:t xml:space="preserve">      4.质量技术标准，定型产品按照国军标要求填写，其他产品填写产品的主要技术指标要求，较为复杂的可另附资料；</w:t>
            </w:r>
          </w:p>
          <w:p>
            <w:pPr>
              <w:widowControl/>
              <w:spacing w:line="360" w:lineRule="exact"/>
              <w:jc w:val="left"/>
              <w:rPr>
                <w:rFonts w:ascii="仿宋_GB2312" w:hAnsi="宋体" w:cs="宋体"/>
                <w:bCs/>
                <w:kern w:val="0"/>
                <w:sz w:val="24"/>
              </w:rPr>
            </w:pPr>
            <w:r>
              <w:rPr>
                <w:rFonts w:ascii="仿宋_GB2312" w:hAnsi="宋体" w:cs="宋体"/>
                <w:bCs/>
                <w:kern w:val="0"/>
                <w:sz w:val="24"/>
              </w:rPr>
              <w:t xml:space="preserve">      5.单价通常保留小数点后2位数字，预算金额和最高限价（如有）最多保留4位数字；</w:t>
            </w:r>
          </w:p>
          <w:p>
            <w:pPr>
              <w:widowControl/>
              <w:spacing w:line="360" w:lineRule="exact"/>
              <w:jc w:val="left"/>
              <w:rPr>
                <w:rFonts w:ascii="宋体" w:hAnsi="宋体" w:eastAsia="宋体" w:cs="宋体"/>
                <w:b/>
                <w:bCs/>
                <w:kern w:val="0"/>
                <w:sz w:val="24"/>
              </w:rPr>
            </w:pPr>
            <w:r>
              <w:rPr>
                <w:rFonts w:ascii="仿宋_GB2312" w:hAnsi="宋体" w:cs="宋体"/>
                <w:bCs/>
                <w:kern w:val="0"/>
                <w:sz w:val="24"/>
              </w:rPr>
              <w:t xml:space="preserve">      6.拟采用单一来源采购方式的，应当填写推荐供应商全称；其他项目，采购单位</w:t>
            </w:r>
            <w:r>
              <w:rPr>
                <w:rFonts w:hint="eastAsia" w:ascii="仿宋_GB2312" w:hAnsi="宋体" w:cs="宋体"/>
                <w:bCs/>
                <w:kern w:val="0"/>
                <w:sz w:val="24"/>
              </w:rPr>
              <w:t>可以</w:t>
            </w:r>
            <w:r>
              <w:rPr>
                <w:rFonts w:ascii="仿宋_GB2312" w:hAnsi="宋体" w:cs="宋体"/>
                <w:bCs/>
                <w:kern w:val="0"/>
                <w:sz w:val="24"/>
              </w:rPr>
              <w:t>根据需要，在规定范围内推荐供应商。</w:t>
            </w:r>
          </w:p>
        </w:tc>
      </w:tr>
    </w:tbl>
    <w:p>
      <w:pPr>
        <w:widowControl/>
        <w:snapToGrid w:val="0"/>
        <w:rPr>
          <w:rFonts w:ascii="黑体" w:hAnsi="黑体" w:eastAsia="黑体" w:cs="宋体"/>
          <w:color w:val="000000"/>
          <w:kern w:val="0"/>
          <w:sz w:val="22"/>
          <w:szCs w:val="22"/>
        </w:rPr>
      </w:pPr>
      <w:r>
        <w:rPr>
          <w:rFonts w:hint="eastAsia" w:ascii="黑体" w:hAnsi="黑体" w:eastAsia="黑体" w:cs="宋体"/>
          <w:color w:val="000000"/>
          <w:kern w:val="0"/>
          <w:sz w:val="22"/>
          <w:szCs w:val="22"/>
        </w:rPr>
        <w:t xml:space="preserve">部门领导：          处长：        经办人：      电话：      采购部门审核：     电话：      财务部门审核：       电话 </w:t>
      </w:r>
    </w:p>
    <w:p>
      <w:pPr>
        <w:overflowPunct w:val="0"/>
        <w:spacing w:line="570" w:lineRule="exact"/>
        <w:ind w:leftChars="-177" w:hanging="566" w:hangingChars="177"/>
        <w:rPr>
          <w:rFonts w:ascii="黑体" w:hAnsi="黑体" w:eastAsia="黑体" w:cs="宋体"/>
          <w:szCs w:val="32"/>
        </w:rPr>
        <w:sectPr>
          <w:pgSz w:w="16838" w:h="11906" w:orient="landscape"/>
          <w:pgMar w:top="1474" w:right="1985" w:bottom="1588" w:left="2098" w:header="708" w:footer="708" w:gutter="0"/>
          <w:cols w:space="708" w:num="1"/>
          <w:docGrid w:linePitch="360" w:charSpace="0"/>
        </w:sectPr>
      </w:pPr>
    </w:p>
    <w:p>
      <w:pPr>
        <w:overflowPunct w:val="0"/>
        <w:spacing w:line="570" w:lineRule="exact"/>
        <w:ind w:left="-86" w:leftChars="-27" w:firstLine="160" w:firstLineChars="50"/>
        <w:rPr>
          <w:rFonts w:ascii="黑体" w:hAnsi="黑体" w:eastAsia="黑体" w:cs="宋体"/>
          <w:szCs w:val="32"/>
        </w:rPr>
      </w:pPr>
      <w:r>
        <w:rPr>
          <w:rFonts w:hint="eastAsia" w:ascii="黑体" w:hAnsi="黑体" w:eastAsia="黑体" w:cs="宋体"/>
          <w:szCs w:val="32"/>
        </w:rPr>
        <w:t>附件2</w:t>
      </w:r>
    </w:p>
    <w:p>
      <w:pPr>
        <w:overflowPunct w:val="0"/>
        <w:spacing w:line="500" w:lineRule="exact"/>
        <w:jc w:val="center"/>
        <w:rPr>
          <w:rFonts w:ascii="方正小标宋简体" w:hAnsi="仿宋" w:eastAsia="方正小标宋简体"/>
          <w:sz w:val="44"/>
          <w:szCs w:val="44"/>
        </w:rPr>
      </w:pPr>
    </w:p>
    <w:p>
      <w:pPr>
        <w:overflowPunct w:val="0"/>
        <w:spacing w:line="500" w:lineRule="exact"/>
        <w:jc w:val="center"/>
        <w:rPr>
          <w:rFonts w:ascii="方正小标宋简体" w:hAnsi="仿宋" w:eastAsia="方正小标宋简体"/>
          <w:sz w:val="44"/>
          <w:szCs w:val="44"/>
        </w:rPr>
      </w:pPr>
      <w:r>
        <w:rPr>
          <w:rFonts w:hint="eastAsia" w:ascii="方正小标宋简体" w:hAnsi="仿宋" w:eastAsia="方正小标宋简体"/>
          <w:sz w:val="44"/>
          <w:szCs w:val="44"/>
        </w:rPr>
        <w:t>技术要求</w:t>
      </w:r>
    </w:p>
    <w:p>
      <w:pPr>
        <w:spacing w:line="579" w:lineRule="exact"/>
        <w:ind w:firstLine="640" w:firstLineChars="200"/>
        <w:rPr>
          <w:rFonts w:ascii="楷体_GB2312" w:hAnsi="黑体" w:eastAsia="楷体_GB2312" w:cs="仿宋_GB2312"/>
          <w:szCs w:val="32"/>
        </w:rPr>
      </w:pPr>
    </w:p>
    <w:p>
      <w:pPr>
        <w:spacing w:line="579" w:lineRule="exact"/>
        <w:ind w:firstLine="640" w:firstLineChars="200"/>
        <w:rPr>
          <w:rFonts w:ascii="仿宋_GB2312" w:hAnsi="黑体" w:cs="仿宋_GB2312"/>
          <w:szCs w:val="32"/>
        </w:rPr>
      </w:pPr>
      <w:r>
        <w:rPr>
          <w:rFonts w:hint="eastAsia" w:ascii="楷体_GB2312" w:hAnsi="黑体" w:eastAsia="楷体_GB2312" w:cs="仿宋_GB2312"/>
          <w:szCs w:val="32"/>
        </w:rPr>
        <w:t>图板</w:t>
      </w:r>
      <w:r>
        <w:rPr>
          <w:rFonts w:ascii="楷体_GB2312" w:hAnsi="黑体" w:eastAsia="楷体_GB2312" w:cs="仿宋_GB2312"/>
          <w:szCs w:val="32"/>
        </w:rPr>
        <w:t>样式</w:t>
      </w:r>
      <w:r>
        <w:rPr>
          <w:rFonts w:ascii="仿宋_GB2312" w:hAnsi="黑体" w:cs="仿宋_GB2312"/>
          <w:szCs w:val="32"/>
        </w:rPr>
        <w:t>：</w:t>
      </w:r>
      <w:r>
        <w:rPr>
          <w:rFonts w:hint="eastAsia" w:ascii="仿宋_GB2312" w:hAnsi="黑体" w:cs="仿宋_GB2312"/>
          <w:szCs w:val="32"/>
        </w:rPr>
        <w:t>参照GB</w:t>
      </w:r>
      <w:r>
        <w:rPr>
          <w:rFonts w:ascii="仿宋_GB2312" w:hAnsi="黑体" w:cs="仿宋_GB2312"/>
          <w:szCs w:val="32"/>
        </w:rPr>
        <w:t xml:space="preserve"> </w:t>
      </w:r>
      <w:r>
        <w:rPr>
          <w:rFonts w:hint="eastAsia" w:ascii="仿宋_GB2312" w:hAnsi="黑体" w:cs="仿宋_GB2312"/>
          <w:szCs w:val="32"/>
        </w:rPr>
        <w:t>2893-2008《安全色》，使用交通标志专用字体，版面统一设计</w:t>
      </w:r>
      <w:r>
        <w:rPr>
          <w:rFonts w:ascii="仿宋_GB2312" w:hAnsi="黑体" w:cs="仿宋_GB2312"/>
          <w:szCs w:val="32"/>
        </w:rPr>
        <w:t>为</w:t>
      </w:r>
      <w:r>
        <w:rPr>
          <w:rFonts w:hint="eastAsia" w:ascii="仿宋_GB2312" w:hAnsi="黑体" w:cs="仿宋_GB2312"/>
          <w:szCs w:val="32"/>
        </w:rPr>
        <w:t>黄</w:t>
      </w:r>
      <w:r>
        <w:rPr>
          <w:rFonts w:ascii="仿宋_GB2312" w:hAnsi="黑体" w:cs="仿宋_GB2312"/>
          <w:szCs w:val="32"/>
        </w:rPr>
        <w:t>底</w:t>
      </w:r>
      <w:r>
        <w:rPr>
          <w:rFonts w:hint="eastAsia" w:ascii="仿宋_GB2312" w:hAnsi="黑体" w:cs="仿宋_GB2312"/>
          <w:szCs w:val="32"/>
        </w:rPr>
        <w:t>黑字，</w:t>
      </w:r>
      <w:r>
        <w:rPr>
          <w:rFonts w:ascii="仿宋_GB2312" w:hAnsi="黑体" w:cs="仿宋_GB2312"/>
          <w:szCs w:val="32"/>
        </w:rPr>
        <w:t>部分图板</w:t>
      </w:r>
      <w:r>
        <w:rPr>
          <w:rFonts w:hint="eastAsia" w:ascii="仿宋_GB2312" w:hAnsi="黑体" w:cs="仿宋_GB2312"/>
          <w:szCs w:val="32"/>
        </w:rPr>
        <w:t>增</w:t>
      </w:r>
      <w:r>
        <w:rPr>
          <w:rFonts w:ascii="仿宋_GB2312" w:hAnsi="黑体" w:cs="仿宋_GB2312"/>
          <w:szCs w:val="32"/>
        </w:rPr>
        <w:t>设</w:t>
      </w:r>
      <w:r>
        <w:rPr>
          <w:rFonts w:hint="eastAsia" w:ascii="仿宋_GB2312" w:hAnsi="黑体" w:cs="仿宋_GB2312"/>
          <w:szCs w:val="32"/>
        </w:rPr>
        <w:t>警示标志；图板为单面喷绘。详</w:t>
      </w:r>
      <w:r>
        <w:rPr>
          <w:rFonts w:ascii="仿宋_GB2312" w:hAnsi="黑体" w:cs="仿宋_GB2312"/>
          <w:szCs w:val="32"/>
        </w:rPr>
        <w:t>见样式</w:t>
      </w:r>
      <w:r>
        <w:rPr>
          <w:rFonts w:hint="eastAsia" w:ascii="仿宋_GB2312" w:hAnsi="黑体" w:cs="仿宋_GB2312"/>
          <w:szCs w:val="32"/>
        </w:rPr>
        <w:t>简图（附后）。</w:t>
      </w:r>
    </w:p>
    <w:p>
      <w:pPr>
        <w:spacing w:line="579" w:lineRule="exact"/>
        <w:ind w:firstLine="640" w:firstLineChars="200"/>
        <w:rPr>
          <w:rFonts w:ascii="仿宋_GB2312" w:hAnsi="宋体" w:cs="仿宋_GB2312"/>
          <w:szCs w:val="32"/>
        </w:rPr>
      </w:pPr>
      <w:r>
        <w:rPr>
          <w:rFonts w:ascii="楷体_GB2312" w:hAnsi="黑体" w:eastAsia="楷体_GB2312" w:cs="仿宋_GB2312"/>
          <w:szCs w:val="32"/>
        </w:rPr>
        <w:t>规格</w:t>
      </w:r>
      <w:r>
        <w:rPr>
          <w:rFonts w:hint="eastAsia" w:ascii="楷体_GB2312" w:hAnsi="黑体" w:eastAsia="楷体_GB2312" w:cs="仿宋_GB2312"/>
          <w:szCs w:val="32"/>
        </w:rPr>
        <w:t>材质</w:t>
      </w:r>
      <w:r>
        <w:rPr>
          <w:rFonts w:ascii="仿宋_GB2312" w:hAnsi="黑体" w:cs="仿宋_GB2312"/>
          <w:szCs w:val="32"/>
        </w:rPr>
        <w:t>：</w:t>
      </w:r>
      <w:r>
        <w:rPr>
          <w:rFonts w:hint="eastAsia" w:ascii="仿宋_GB2312" w:hAnsi="仿宋_GB2312" w:cs="仿宋_GB2312"/>
          <w:szCs w:val="32"/>
        </w:rPr>
        <w:t>参照</w:t>
      </w:r>
      <w:r>
        <w:rPr>
          <w:rFonts w:hint="eastAsia" w:ascii="仿宋_GB2312" w:hAnsi="宋体" w:cs="仿宋_GB2312"/>
          <w:szCs w:val="32"/>
        </w:rPr>
        <w:t>GB</w:t>
      </w:r>
      <w:r>
        <w:rPr>
          <w:rFonts w:ascii="仿宋_GB2312" w:hAnsi="宋体" w:cs="仿宋_GB2312"/>
          <w:szCs w:val="32"/>
        </w:rPr>
        <w:t xml:space="preserve"> </w:t>
      </w:r>
      <w:r>
        <w:rPr>
          <w:rFonts w:hint="eastAsia" w:ascii="仿宋_GB2312" w:hAnsi="宋体" w:cs="仿宋_GB2312"/>
          <w:szCs w:val="32"/>
        </w:rPr>
        <w:t>17733-2008《地名 标志》</w:t>
      </w:r>
      <w:r>
        <w:rPr>
          <w:rFonts w:ascii="仿宋_GB2312" w:hAnsi="宋体" w:cs="仿宋_GB2312"/>
          <w:szCs w:val="32"/>
        </w:rPr>
        <w:t>，</w:t>
      </w:r>
      <w:r>
        <w:rPr>
          <w:rFonts w:hint="eastAsia" w:ascii="仿宋_GB2312" w:hAnsi="宋体" w:cs="仿宋_GB2312"/>
          <w:szCs w:val="32"/>
        </w:rPr>
        <w:t>图板</w:t>
      </w:r>
      <w:r>
        <w:rPr>
          <w:rFonts w:ascii="仿宋_GB2312" w:hAnsi="宋体" w:cs="仿宋_GB2312"/>
          <w:szCs w:val="32"/>
        </w:rPr>
        <w:t>尺寸</w:t>
      </w:r>
      <w:r>
        <w:rPr>
          <w:rFonts w:ascii="仿宋_GB2312" w:hAnsi="黑体" w:cs="仿宋_GB2312"/>
          <w:szCs w:val="32"/>
        </w:rPr>
        <w:t>30</w:t>
      </w:r>
      <w:r>
        <w:rPr>
          <w:rFonts w:hint="eastAsia" w:ascii="仿宋_GB2312" w:hAnsi="黑体" w:cs="仿宋_GB2312"/>
          <w:szCs w:val="32"/>
        </w:rPr>
        <w:t>00×</w:t>
      </w:r>
      <w:r>
        <w:rPr>
          <w:rFonts w:ascii="仿宋_GB2312" w:hAnsi="黑体" w:cs="仿宋_GB2312"/>
          <w:szCs w:val="32"/>
        </w:rPr>
        <w:t>20</w:t>
      </w:r>
      <w:r>
        <w:rPr>
          <w:rFonts w:hint="eastAsia" w:ascii="仿宋_GB2312" w:hAnsi="黑体" w:cs="仿宋_GB2312"/>
          <w:szCs w:val="32"/>
        </w:rPr>
        <w:t>00毫米，</w:t>
      </w:r>
      <w:r>
        <w:rPr>
          <w:rFonts w:ascii="仿宋_GB2312" w:hAnsi="黑体" w:cs="仿宋_GB2312"/>
          <w:szCs w:val="32"/>
        </w:rPr>
        <w:t>厚度不小于</w:t>
      </w:r>
      <w:r>
        <w:rPr>
          <w:rFonts w:hint="eastAsia" w:ascii="仿宋_GB2312" w:hAnsi="黑体" w:cs="仿宋_GB2312"/>
          <w:szCs w:val="32"/>
        </w:rPr>
        <w:t>3毫米，</w:t>
      </w:r>
      <w:r>
        <w:rPr>
          <w:rFonts w:hint="eastAsia" w:ascii="仿宋_GB2312" w:hAnsi="仿宋_GB2312" w:cs="仿宋_GB2312"/>
          <w:szCs w:val="32"/>
        </w:rPr>
        <w:t>材质为硬质铝合金板</w:t>
      </w:r>
      <w:r>
        <w:rPr>
          <w:rFonts w:hint="eastAsia" w:ascii="仿宋_GB2312" w:hAnsi="黑体" w:cs="仿宋_GB2312"/>
          <w:szCs w:val="32"/>
        </w:rPr>
        <w:t>（3</w:t>
      </w:r>
      <w:r>
        <w:rPr>
          <w:rFonts w:hint="eastAsia" w:ascii="仿宋_GB2312" w:hAnsi="仿宋_GB2312" w:cs="仿宋_GB2312"/>
          <w:szCs w:val="32"/>
        </w:rPr>
        <w:t>系列铝合金板），正面为3</w:t>
      </w:r>
      <w:r>
        <w:rPr>
          <w:rFonts w:hint="eastAsia" w:ascii="仿宋_GB2312" w:hAnsi="黑体" w:cs="仿宋_GB2312"/>
          <w:szCs w:val="32"/>
        </w:rPr>
        <w:t>M</w:t>
      </w:r>
      <w:r>
        <w:rPr>
          <w:rFonts w:hint="eastAsia" w:ascii="仿宋_GB2312" w:hAnsi="仿宋_GB2312" w:cs="仿宋_GB2312"/>
          <w:szCs w:val="32"/>
        </w:rPr>
        <w:t>反光膜（等级≥高强级反光膜）</w:t>
      </w:r>
      <w:r>
        <w:rPr>
          <w:rFonts w:ascii="仿宋_GB2312" w:hAnsi="黑体" w:cs="仿宋_GB2312"/>
          <w:szCs w:val="32"/>
        </w:rPr>
        <w:t>。</w:t>
      </w:r>
      <w:r>
        <w:rPr>
          <w:rFonts w:hint="eastAsia" w:ascii="仿宋_GB2312" w:hAnsi="黑体" w:cs="仿宋_GB2312"/>
          <w:szCs w:val="32"/>
        </w:rPr>
        <w:t>支撑</w:t>
      </w:r>
      <w:r>
        <w:rPr>
          <w:rFonts w:ascii="仿宋_GB2312" w:hAnsi="黑体" w:cs="仿宋_GB2312"/>
          <w:szCs w:val="32"/>
        </w:rPr>
        <w:t>架构采用</w:t>
      </w:r>
      <w:r>
        <w:rPr>
          <w:rFonts w:hint="eastAsia" w:ascii="仿宋_GB2312" w:hAnsi="宋体" w:cs="仿宋_GB2312"/>
          <w:szCs w:val="32"/>
        </w:rPr>
        <w:t>双钢管立柱，长</w:t>
      </w:r>
      <w:r>
        <w:rPr>
          <w:rFonts w:ascii="仿宋_GB2312" w:hAnsi="宋体" w:cs="仿宋_GB2312"/>
          <w:szCs w:val="32"/>
        </w:rPr>
        <w:t>3</w:t>
      </w:r>
      <w:r>
        <w:rPr>
          <w:rFonts w:hint="eastAsia" w:ascii="仿宋_GB2312" w:hAnsi="宋体" w:cs="仿宋_GB2312"/>
          <w:szCs w:val="32"/>
        </w:rPr>
        <w:t>000毫米，直径219</w:t>
      </w:r>
      <w:r>
        <w:rPr>
          <w:rFonts w:hint="eastAsia" w:ascii="仿宋_GB2312" w:hAnsi="黑体" w:cs="仿宋_GB2312"/>
          <w:szCs w:val="32"/>
        </w:rPr>
        <w:t>毫米</w:t>
      </w:r>
      <w:r>
        <w:rPr>
          <w:rFonts w:hint="eastAsia" w:ascii="仿宋_GB2312" w:hAnsi="宋体" w:cs="仿宋_GB2312"/>
          <w:szCs w:val="32"/>
        </w:rPr>
        <w:t>，表面采取防腐防侵</w:t>
      </w:r>
      <w:r>
        <w:rPr>
          <w:rFonts w:ascii="仿宋_GB2312" w:hAnsi="宋体" w:cs="仿宋_GB2312"/>
          <w:szCs w:val="32"/>
        </w:rPr>
        <w:t>蚀</w:t>
      </w:r>
      <w:r>
        <w:rPr>
          <w:rFonts w:hint="eastAsia" w:ascii="仿宋_GB2312" w:hAnsi="宋体" w:cs="仿宋_GB2312"/>
          <w:szCs w:val="32"/>
        </w:rPr>
        <w:t>措施；水泥底座加筋法兰盘，底座尺寸3000×1500×1500</w:t>
      </w:r>
      <w:r>
        <w:rPr>
          <w:rFonts w:hint="eastAsia" w:ascii="仿宋_GB2312" w:hAnsi="黑体" w:cs="仿宋_GB2312"/>
          <w:szCs w:val="32"/>
        </w:rPr>
        <w:t>毫米（</w:t>
      </w:r>
      <w:r>
        <w:rPr>
          <w:rFonts w:hint="eastAsia" w:ascii="仿宋_GB2312" w:hAnsi="宋体" w:cs="仿宋_GB2312"/>
          <w:szCs w:val="32"/>
        </w:rPr>
        <w:t>高出地面约100毫米</w:t>
      </w:r>
      <w:r>
        <w:rPr>
          <w:rFonts w:ascii="仿宋_GB2312" w:hAnsi="黑体" w:cs="仿宋_GB2312"/>
          <w:szCs w:val="32"/>
        </w:rPr>
        <w:t>）</w:t>
      </w:r>
      <w:r>
        <w:rPr>
          <w:rFonts w:hint="eastAsia" w:ascii="仿宋_GB2312" w:hAnsi="宋体" w:cs="仿宋_GB2312"/>
          <w:szCs w:val="32"/>
        </w:rPr>
        <w:t>，法兰盘尺寸400×400×20</w:t>
      </w:r>
      <w:r>
        <w:rPr>
          <w:rFonts w:hint="eastAsia" w:ascii="仿宋_GB2312" w:hAnsi="黑体" w:cs="仿宋_GB2312"/>
          <w:szCs w:val="32"/>
        </w:rPr>
        <w:t>毫米</w:t>
      </w:r>
      <w:r>
        <w:rPr>
          <w:rFonts w:hint="eastAsia" w:ascii="仿宋_GB2312" w:hAnsi="宋体" w:cs="仿宋_GB2312"/>
          <w:szCs w:val="32"/>
        </w:rPr>
        <w:t>，图板背面不少于4道加固</w:t>
      </w:r>
      <w:r>
        <w:rPr>
          <w:rFonts w:hint="eastAsia" w:ascii="仿宋_GB2312" w:hAnsi="黑体" w:cs="仿宋_GB2312"/>
          <w:szCs w:val="32"/>
        </w:rPr>
        <w:t>（详</w:t>
      </w:r>
      <w:r>
        <w:rPr>
          <w:rFonts w:ascii="仿宋_GB2312" w:hAnsi="黑体" w:cs="仿宋_GB2312"/>
          <w:szCs w:val="32"/>
        </w:rPr>
        <w:t>见样式</w:t>
      </w:r>
      <w:r>
        <w:rPr>
          <w:rFonts w:hint="eastAsia" w:ascii="仿宋_GB2312" w:hAnsi="黑体" w:cs="仿宋_GB2312"/>
          <w:szCs w:val="32"/>
        </w:rPr>
        <w:t>简图</w:t>
      </w:r>
      <w:r>
        <w:rPr>
          <w:rFonts w:ascii="仿宋_GB2312" w:hAnsi="黑体" w:cs="仿宋_GB2312"/>
          <w:szCs w:val="32"/>
        </w:rPr>
        <w:t>）</w:t>
      </w:r>
      <w:r>
        <w:rPr>
          <w:rFonts w:hint="eastAsia" w:ascii="仿宋_GB2312" w:hAnsi="宋体" w:cs="仿宋_GB2312"/>
          <w:szCs w:val="32"/>
        </w:rPr>
        <w:t>。无法按照</w:t>
      </w:r>
      <w:r>
        <w:rPr>
          <w:rFonts w:ascii="仿宋_GB2312" w:hAnsi="宋体" w:cs="仿宋_GB2312"/>
          <w:szCs w:val="32"/>
        </w:rPr>
        <w:t>上述尺寸</w:t>
      </w:r>
      <w:r>
        <w:rPr>
          <w:rFonts w:hint="eastAsia" w:ascii="仿宋_GB2312" w:hAnsi="宋体" w:cs="仿宋_GB2312"/>
          <w:szCs w:val="32"/>
        </w:rPr>
        <w:t>布设</w:t>
      </w:r>
      <w:r>
        <w:rPr>
          <w:rFonts w:ascii="仿宋_GB2312" w:hAnsi="宋体" w:cs="仿宋_GB2312"/>
          <w:szCs w:val="32"/>
        </w:rPr>
        <w:t>的部位，可</w:t>
      </w:r>
      <w:r>
        <w:rPr>
          <w:rFonts w:hint="eastAsia" w:ascii="仿宋_GB2312" w:hAnsi="宋体" w:cs="仿宋_GB2312"/>
          <w:szCs w:val="32"/>
        </w:rPr>
        <w:t>以</w:t>
      </w:r>
      <w:r>
        <w:rPr>
          <w:rFonts w:ascii="仿宋_GB2312" w:hAnsi="宋体" w:cs="仿宋_GB2312"/>
          <w:szCs w:val="32"/>
        </w:rPr>
        <w:t>根据实际情况等比例缩放</w:t>
      </w:r>
      <w:r>
        <w:rPr>
          <w:rFonts w:hint="eastAsia" w:ascii="仿宋_GB2312" w:hAnsi="宋体" w:cs="仿宋_GB2312"/>
          <w:szCs w:val="32"/>
        </w:rPr>
        <w:t>图板</w:t>
      </w:r>
      <w:r>
        <w:rPr>
          <w:rFonts w:ascii="仿宋_GB2312" w:hAnsi="宋体" w:cs="仿宋_GB2312"/>
          <w:szCs w:val="32"/>
        </w:rPr>
        <w:t>及其支撑架构，但不小于</w:t>
      </w:r>
      <w:r>
        <w:rPr>
          <w:rFonts w:hint="eastAsia" w:ascii="仿宋_GB2312" w:hAnsi="宋体" w:cs="仿宋_GB2312"/>
          <w:szCs w:val="32"/>
        </w:rPr>
        <w:t>1∶2；高</w:t>
      </w:r>
      <w:r>
        <w:rPr>
          <w:rFonts w:ascii="仿宋_GB2312" w:hAnsi="宋体" w:cs="仿宋_GB2312"/>
          <w:szCs w:val="32"/>
        </w:rPr>
        <w:t>湿、高盐、</w:t>
      </w:r>
      <w:r>
        <w:rPr>
          <w:rFonts w:hint="eastAsia" w:ascii="仿宋_GB2312" w:hAnsi="宋体" w:cs="仿宋_GB2312"/>
          <w:szCs w:val="32"/>
        </w:rPr>
        <w:t>风沙</w:t>
      </w:r>
      <w:r>
        <w:rPr>
          <w:rFonts w:ascii="仿宋_GB2312" w:hAnsi="宋体" w:cs="仿宋_GB2312"/>
          <w:szCs w:val="32"/>
        </w:rPr>
        <w:t>侵蚀</w:t>
      </w:r>
      <w:r>
        <w:rPr>
          <w:rFonts w:hint="eastAsia" w:ascii="仿宋_GB2312" w:hAnsi="宋体" w:cs="仿宋_GB2312"/>
          <w:szCs w:val="32"/>
        </w:rPr>
        <w:t>问题比较突出</w:t>
      </w:r>
      <w:r>
        <w:rPr>
          <w:rFonts w:ascii="仿宋_GB2312" w:hAnsi="宋体" w:cs="仿宋_GB2312"/>
          <w:szCs w:val="32"/>
        </w:rPr>
        <w:t>的训练场，</w:t>
      </w:r>
      <w:r>
        <w:rPr>
          <w:rFonts w:hint="eastAsia" w:ascii="仿宋_GB2312" w:hAnsi="宋体" w:cs="仿宋_GB2312"/>
          <w:szCs w:val="32"/>
        </w:rPr>
        <w:t>图板及其支撑</w:t>
      </w:r>
      <w:r>
        <w:rPr>
          <w:rFonts w:ascii="仿宋_GB2312" w:hAnsi="宋体" w:cs="仿宋_GB2312"/>
          <w:szCs w:val="32"/>
        </w:rPr>
        <w:t>架构</w:t>
      </w:r>
      <w:r>
        <w:rPr>
          <w:rFonts w:hint="eastAsia" w:ascii="仿宋_GB2312" w:hAnsi="宋体" w:cs="仿宋_GB2312"/>
          <w:szCs w:val="32"/>
        </w:rPr>
        <w:t>也可以</w:t>
      </w:r>
      <w:r>
        <w:rPr>
          <w:rFonts w:ascii="仿宋_GB2312" w:hAnsi="宋体" w:cs="仿宋_GB2312"/>
          <w:szCs w:val="32"/>
        </w:rPr>
        <w:t>根据需要</w:t>
      </w:r>
      <w:r>
        <w:rPr>
          <w:rFonts w:hint="eastAsia" w:ascii="仿宋_GB2312" w:hAnsi="宋体" w:cs="仿宋_GB2312"/>
          <w:szCs w:val="32"/>
        </w:rPr>
        <w:t>采用不锈钢材料或者砖混结构。</w:t>
      </w:r>
    </w:p>
    <w:p>
      <w:pPr>
        <w:spacing w:line="579" w:lineRule="exact"/>
        <w:ind w:firstLine="640" w:firstLineChars="200"/>
        <w:rPr>
          <w:rFonts w:ascii="黑体" w:hAnsi="黑体" w:eastAsia="黑体" w:cs="黑体"/>
          <w:szCs w:val="32"/>
        </w:rPr>
      </w:pPr>
    </w:p>
    <w:p>
      <w:pPr>
        <w:spacing w:line="579" w:lineRule="exact"/>
        <w:ind w:firstLine="640" w:firstLineChars="200"/>
        <w:rPr>
          <w:rFonts w:ascii="黑体" w:hAnsi="黑体" w:eastAsia="黑体" w:cs="黑体"/>
          <w:szCs w:val="32"/>
        </w:rPr>
      </w:pPr>
    </w:p>
    <w:p>
      <w:pPr>
        <w:spacing w:line="579" w:lineRule="exact"/>
        <w:ind w:firstLine="640" w:firstLineChars="200"/>
        <w:rPr>
          <w:rFonts w:ascii="黑体" w:hAnsi="黑体" w:eastAsia="黑体" w:cs="黑体"/>
          <w:szCs w:val="32"/>
        </w:rPr>
      </w:pPr>
    </w:p>
    <w:p>
      <w:pPr>
        <w:spacing w:line="579" w:lineRule="exact"/>
        <w:ind w:firstLine="640" w:firstLineChars="200"/>
        <w:rPr>
          <w:rFonts w:ascii="黑体" w:hAnsi="黑体" w:eastAsia="黑体" w:cs="黑体"/>
          <w:szCs w:val="32"/>
        </w:rPr>
      </w:pPr>
    </w:p>
    <w:p>
      <w:pPr>
        <w:spacing w:line="579" w:lineRule="exact"/>
        <w:ind w:firstLine="640" w:firstLineChars="200"/>
        <w:rPr>
          <w:rFonts w:ascii="黑体" w:hAnsi="黑体" w:eastAsia="黑体" w:cs="黑体"/>
          <w:szCs w:val="32"/>
        </w:rPr>
      </w:pPr>
    </w:p>
    <w:p>
      <w:pPr>
        <w:spacing w:line="579" w:lineRule="exact"/>
        <w:ind w:firstLine="640" w:firstLineChars="200"/>
        <w:rPr>
          <w:rFonts w:ascii="黑体" w:hAnsi="黑体" w:eastAsia="黑体" w:cs="黑体"/>
          <w:szCs w:val="32"/>
        </w:rPr>
      </w:pPr>
      <w:r>
        <w:rPr>
          <w:rFonts w:ascii="黑体" w:hAnsi="黑体" w:eastAsia="黑体" w:cs="黑体"/>
          <w:szCs w:val="32"/>
        </w:rPr>
        <w:t>样式</w:t>
      </w:r>
      <w:r>
        <w:rPr>
          <w:rFonts w:hint="eastAsia" w:ascii="黑体" w:hAnsi="黑体" w:eastAsia="黑体" w:cs="黑体"/>
          <w:szCs w:val="32"/>
        </w:rPr>
        <w:t>简图。</w:t>
      </w:r>
      <w:r>
        <w:rPr>
          <w:rFonts w:hint="eastAsia" w:ascii="仿宋_GB2312" w:hAnsi="黑体" w:cs="仿宋_GB2312"/>
          <w:szCs w:val="32"/>
        </w:rPr>
        <w:t>图板、支撑</w:t>
      </w:r>
      <w:r>
        <w:rPr>
          <w:rFonts w:ascii="仿宋_GB2312" w:hAnsi="黑体" w:cs="仿宋_GB2312"/>
          <w:szCs w:val="32"/>
        </w:rPr>
        <w:t>架构</w:t>
      </w:r>
      <w:r>
        <w:rPr>
          <w:rFonts w:hint="eastAsia" w:ascii="仿宋_GB2312" w:hAnsi="黑体" w:cs="仿宋_GB2312"/>
          <w:szCs w:val="32"/>
        </w:rPr>
        <w:t>样式简</w:t>
      </w:r>
      <w:r>
        <w:rPr>
          <w:rFonts w:ascii="仿宋_GB2312" w:hAnsi="黑体" w:cs="仿宋_GB2312"/>
          <w:szCs w:val="32"/>
        </w:rPr>
        <w:t>图如下：</w:t>
      </w:r>
    </w:p>
    <w:p>
      <w:pPr>
        <w:jc w:val="center"/>
        <w:rPr>
          <w:rFonts w:ascii="仿宋_GB2312" w:hAnsi="黑体" w:cs="仿宋_GB2312"/>
          <w:szCs w:val="32"/>
        </w:rPr>
      </w:pPr>
      <w:r>
        <w:rPr>
          <w:rFonts w:ascii="仿宋_GB2312" w:hAnsi="黑体" w:cs="仿宋_GB231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3057525</wp:posOffset>
            </wp:positionH>
            <wp:positionV relativeFrom="paragraph">
              <wp:posOffset>109220</wp:posOffset>
            </wp:positionV>
            <wp:extent cx="2647950" cy="1762125"/>
            <wp:effectExtent l="0" t="0" r="0" b="9525"/>
            <wp:wrapNone/>
            <wp:docPr id="8" name="图片 8" descr="2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2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仿宋_GB2312" w:hAnsi="黑体" w:cs="仿宋_GB231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276225</wp:posOffset>
            </wp:positionH>
            <wp:positionV relativeFrom="paragraph">
              <wp:posOffset>107950</wp:posOffset>
            </wp:positionV>
            <wp:extent cx="2647950" cy="1762125"/>
            <wp:effectExtent l="0" t="0" r="0" b="9525"/>
            <wp:wrapNone/>
            <wp:docPr id="9" name="图片 9" descr="1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1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仿宋_GB2312" w:hAnsi="黑体" w:cs="仿宋_GB2312"/>
          <w:szCs w:val="32"/>
        </w:rPr>
        <w:t xml:space="preserve">   </w:t>
      </w:r>
    </w:p>
    <w:p>
      <w:pPr>
        <w:spacing w:line="579" w:lineRule="exact"/>
        <w:ind w:firstLine="1540" w:firstLineChars="550"/>
        <w:rPr>
          <w:rFonts w:ascii="宋体" w:hAnsi="宋体" w:cs="仿宋_GB2312"/>
          <w:sz w:val="28"/>
          <w:szCs w:val="28"/>
        </w:rPr>
      </w:pPr>
      <w:r>
        <w:rPr>
          <w:rFonts w:ascii="宋体" w:hAnsi="宋体" w:cs="仿宋_GB2312"/>
          <w:sz w:val="28"/>
          <w:szCs w:val="28"/>
        </w:rPr>
        <w:t xml:space="preserve">                   </w:t>
      </w:r>
    </w:p>
    <w:p>
      <w:pPr>
        <w:spacing w:line="579" w:lineRule="exact"/>
        <w:ind w:firstLine="1540" w:firstLineChars="550"/>
        <w:rPr>
          <w:rFonts w:ascii="宋体" w:hAnsi="宋体" w:cs="仿宋_GB2312"/>
          <w:sz w:val="28"/>
          <w:szCs w:val="28"/>
        </w:rPr>
      </w:pPr>
    </w:p>
    <w:p>
      <w:pPr>
        <w:spacing w:line="579" w:lineRule="exact"/>
        <w:ind w:firstLine="1540" w:firstLineChars="550"/>
        <w:rPr>
          <w:rFonts w:ascii="宋体" w:hAnsi="宋体" w:cs="仿宋_GB2312"/>
          <w:sz w:val="28"/>
          <w:szCs w:val="28"/>
        </w:rPr>
      </w:pPr>
    </w:p>
    <w:p>
      <w:pPr>
        <w:spacing w:line="579" w:lineRule="exact"/>
        <w:ind w:firstLine="1540" w:firstLineChars="550"/>
        <w:rPr>
          <w:rFonts w:ascii="宋体" w:hAnsi="宋体" w:cs="仿宋_GB2312"/>
          <w:sz w:val="28"/>
          <w:szCs w:val="28"/>
        </w:rPr>
      </w:pPr>
    </w:p>
    <w:p>
      <w:pPr>
        <w:spacing w:line="579" w:lineRule="exact"/>
        <w:ind w:firstLine="1680" w:firstLineChars="600"/>
        <w:rPr>
          <w:rFonts w:ascii="宋体" w:hAnsi="宋体" w:cs="仿宋_GB2312"/>
          <w:sz w:val="28"/>
          <w:szCs w:val="28"/>
        </w:rPr>
      </w:pPr>
      <w:r>
        <w:rPr>
          <w:rFonts w:hint="eastAsia" w:ascii="宋体" w:hAnsi="宋体" w:cs="仿宋_GB2312"/>
          <w:sz w:val="28"/>
          <w:szCs w:val="28"/>
        </w:rPr>
        <w:t>图1：图</w:t>
      </w:r>
      <w:r>
        <w:rPr>
          <w:rFonts w:ascii="宋体" w:hAnsi="宋体" w:cs="仿宋_GB2312"/>
          <w:sz w:val="28"/>
          <w:szCs w:val="28"/>
        </w:rPr>
        <w:t>板</w:t>
      </w:r>
      <w:r>
        <w:rPr>
          <w:rFonts w:hint="eastAsia" w:ascii="宋体" w:hAnsi="宋体" w:cs="仿宋_GB2312"/>
          <w:sz w:val="28"/>
          <w:szCs w:val="28"/>
        </w:rPr>
        <w:t>A</w:t>
      </w:r>
      <w:r>
        <w:rPr>
          <w:rFonts w:ascii="宋体" w:hAnsi="宋体" w:cs="仿宋_GB2312"/>
          <w:sz w:val="28"/>
          <w:szCs w:val="28"/>
        </w:rPr>
        <w:t xml:space="preserve"> </w:t>
      </w:r>
      <w:r>
        <w:rPr>
          <w:rFonts w:hint="eastAsia" w:ascii="宋体" w:hAnsi="宋体" w:cs="仿宋_GB2312"/>
          <w:sz w:val="28"/>
          <w:szCs w:val="28"/>
        </w:rPr>
        <w:t xml:space="preserve">                    </w:t>
      </w:r>
      <w:r>
        <w:rPr>
          <w:rFonts w:ascii="宋体" w:hAnsi="宋体" w:cs="仿宋_GB2312"/>
          <w:sz w:val="28"/>
          <w:szCs w:val="28"/>
        </w:rPr>
        <w:t xml:space="preserve"> </w:t>
      </w:r>
      <w:r>
        <w:rPr>
          <w:rFonts w:hint="eastAsia" w:ascii="宋体" w:hAnsi="宋体" w:cs="仿宋_GB2312"/>
          <w:sz w:val="28"/>
          <w:szCs w:val="28"/>
        </w:rPr>
        <w:t>图</w:t>
      </w:r>
      <w:r>
        <w:rPr>
          <w:rFonts w:ascii="宋体" w:hAnsi="宋体" w:cs="仿宋_GB2312"/>
          <w:sz w:val="28"/>
          <w:szCs w:val="28"/>
        </w:rPr>
        <w:t>2</w:t>
      </w:r>
      <w:r>
        <w:rPr>
          <w:rFonts w:hint="eastAsia" w:ascii="宋体" w:hAnsi="宋体" w:cs="仿宋_GB2312"/>
          <w:sz w:val="28"/>
          <w:szCs w:val="28"/>
        </w:rPr>
        <w:t>：图</w:t>
      </w:r>
      <w:r>
        <w:rPr>
          <w:rFonts w:ascii="宋体" w:hAnsi="宋体" w:cs="仿宋_GB2312"/>
          <w:sz w:val="28"/>
          <w:szCs w:val="28"/>
        </w:rPr>
        <w:t>板B</w:t>
      </w:r>
    </w:p>
    <w:p>
      <w:pPr>
        <w:spacing w:line="579" w:lineRule="exact"/>
        <w:ind w:firstLine="1760" w:firstLineChars="550"/>
        <w:rPr>
          <w:rFonts w:ascii="宋体" w:hAnsi="宋体" w:cs="仿宋_GB2312"/>
          <w:sz w:val="28"/>
          <w:szCs w:val="28"/>
        </w:rPr>
      </w:pPr>
      <w:r>
        <w:rPr>
          <w:rFonts w:ascii="仿宋_GB2312" w:hAnsi="黑体" w:cs="仿宋_GB2312"/>
          <w:szCs w:val="32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3057525</wp:posOffset>
            </wp:positionH>
            <wp:positionV relativeFrom="paragraph">
              <wp:posOffset>43815</wp:posOffset>
            </wp:positionV>
            <wp:extent cx="2647950" cy="1762125"/>
            <wp:effectExtent l="0" t="0" r="0" b="9525"/>
            <wp:wrapNone/>
            <wp:docPr id="6" name="图片 6" descr="4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4改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仿宋_GB2312" w:hAnsi="黑体" w:cs="仿宋_GB231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276225</wp:posOffset>
            </wp:positionH>
            <wp:positionV relativeFrom="paragraph">
              <wp:posOffset>45720</wp:posOffset>
            </wp:positionV>
            <wp:extent cx="2647950" cy="1762125"/>
            <wp:effectExtent l="0" t="0" r="0" b="9525"/>
            <wp:wrapNone/>
            <wp:docPr id="7" name="图片 7" descr="3改 (小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3改 (小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jc w:val="center"/>
        <w:rPr>
          <w:rFonts w:ascii="仿宋_GB2312" w:hAnsi="黑体" w:cs="仿宋_GB2312"/>
          <w:szCs w:val="32"/>
        </w:rPr>
      </w:pPr>
      <w:r>
        <w:rPr>
          <w:rFonts w:ascii="仿宋_GB2312" w:hAnsi="黑体" w:cs="仿宋_GB2312"/>
          <w:szCs w:val="32"/>
        </w:rPr>
        <w:t xml:space="preserve">   </w:t>
      </w:r>
    </w:p>
    <w:p>
      <w:pPr>
        <w:spacing w:line="579" w:lineRule="exact"/>
        <w:ind w:firstLine="1540" w:firstLineChars="550"/>
        <w:rPr>
          <w:rFonts w:ascii="宋体" w:hAnsi="宋体" w:cs="仿宋_GB2312"/>
          <w:sz w:val="28"/>
          <w:szCs w:val="28"/>
        </w:rPr>
      </w:pPr>
    </w:p>
    <w:p>
      <w:pPr>
        <w:spacing w:line="579" w:lineRule="exact"/>
        <w:ind w:firstLine="1540" w:firstLineChars="550"/>
        <w:rPr>
          <w:rFonts w:ascii="宋体" w:hAnsi="宋体" w:cs="仿宋_GB2312"/>
          <w:sz w:val="28"/>
          <w:szCs w:val="28"/>
        </w:rPr>
      </w:pPr>
    </w:p>
    <w:p>
      <w:pPr>
        <w:spacing w:line="579" w:lineRule="exact"/>
        <w:ind w:firstLine="1540" w:firstLineChars="550"/>
        <w:rPr>
          <w:rFonts w:ascii="宋体" w:hAnsi="宋体" w:cs="仿宋_GB2312"/>
          <w:sz w:val="28"/>
          <w:szCs w:val="28"/>
        </w:rPr>
      </w:pPr>
    </w:p>
    <w:p>
      <w:pPr>
        <w:spacing w:line="579" w:lineRule="exact"/>
        <w:ind w:firstLine="1540" w:firstLineChars="550"/>
        <w:rPr>
          <w:rFonts w:ascii="宋体" w:hAnsi="宋体" w:cs="仿宋_GB2312"/>
          <w:sz w:val="28"/>
          <w:szCs w:val="28"/>
        </w:rPr>
      </w:pPr>
      <w:r>
        <w:rPr>
          <w:rFonts w:hint="eastAsia" w:ascii="宋体" w:hAnsi="宋体" w:cs="仿宋_GB2312"/>
          <w:sz w:val="28"/>
          <w:szCs w:val="28"/>
        </w:rPr>
        <w:t>图</w:t>
      </w:r>
      <w:r>
        <w:rPr>
          <w:rFonts w:ascii="宋体" w:hAnsi="宋体" w:cs="仿宋_GB2312"/>
          <w:sz w:val="28"/>
          <w:szCs w:val="28"/>
        </w:rPr>
        <w:t>3</w:t>
      </w:r>
      <w:r>
        <w:rPr>
          <w:rFonts w:hint="eastAsia" w:ascii="宋体" w:hAnsi="宋体" w:cs="仿宋_GB2312"/>
          <w:sz w:val="28"/>
          <w:szCs w:val="28"/>
        </w:rPr>
        <w:t>：图</w:t>
      </w:r>
      <w:r>
        <w:rPr>
          <w:rFonts w:ascii="宋体" w:hAnsi="宋体" w:cs="仿宋_GB2312"/>
          <w:sz w:val="28"/>
          <w:szCs w:val="28"/>
        </w:rPr>
        <w:t xml:space="preserve">板C                       </w:t>
      </w:r>
      <w:r>
        <w:rPr>
          <w:rFonts w:hint="eastAsia" w:ascii="宋体" w:hAnsi="宋体" w:cs="仿宋_GB2312"/>
          <w:sz w:val="28"/>
          <w:szCs w:val="28"/>
        </w:rPr>
        <w:t>图</w:t>
      </w:r>
      <w:r>
        <w:rPr>
          <w:rFonts w:ascii="宋体" w:hAnsi="宋体" w:cs="仿宋_GB2312"/>
          <w:sz w:val="28"/>
          <w:szCs w:val="28"/>
        </w:rPr>
        <w:t>4</w:t>
      </w:r>
      <w:r>
        <w:rPr>
          <w:rFonts w:hint="eastAsia" w:ascii="宋体" w:hAnsi="宋体" w:cs="仿宋_GB2312"/>
          <w:sz w:val="28"/>
          <w:szCs w:val="28"/>
        </w:rPr>
        <w:t>：图</w:t>
      </w:r>
      <w:r>
        <w:rPr>
          <w:rFonts w:ascii="宋体" w:hAnsi="宋体" w:cs="仿宋_GB2312"/>
          <w:sz w:val="28"/>
          <w:szCs w:val="28"/>
        </w:rPr>
        <w:t>板D</w:t>
      </w:r>
    </w:p>
    <w:p>
      <w:pPr>
        <w:spacing w:line="579" w:lineRule="exact"/>
        <w:ind w:firstLine="2240" w:firstLineChars="700"/>
        <w:rPr>
          <w:rFonts w:ascii="宋体" w:hAnsi="宋体" w:cs="仿宋_GB2312"/>
          <w:sz w:val="28"/>
          <w:szCs w:val="28"/>
        </w:rPr>
      </w:pPr>
      <w:r>
        <w:rPr>
          <w:rFonts w:ascii="仿宋_GB2312" w:hAnsi="黑体" w:cs="仿宋_GB2312"/>
          <w:szCs w:val="32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3057525</wp:posOffset>
            </wp:positionH>
            <wp:positionV relativeFrom="paragraph">
              <wp:posOffset>95250</wp:posOffset>
            </wp:positionV>
            <wp:extent cx="2647950" cy="1762125"/>
            <wp:effectExtent l="0" t="0" r="0" b="9525"/>
            <wp:wrapNone/>
            <wp:docPr id="4" name="图片 4" descr="6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6改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仿宋_GB2312" w:hAnsi="黑体" w:cs="仿宋_GB2312"/>
          <w:szCs w:val="32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276225</wp:posOffset>
            </wp:positionH>
            <wp:positionV relativeFrom="paragraph">
              <wp:posOffset>97155</wp:posOffset>
            </wp:positionV>
            <wp:extent cx="2647950" cy="1762125"/>
            <wp:effectExtent l="0" t="0" r="0" b="9525"/>
            <wp:wrapNone/>
            <wp:docPr id="5" name="图片 5" descr="5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5改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jc w:val="center"/>
        <w:rPr>
          <w:rFonts w:ascii="仿宋_GB2312" w:hAnsi="黑体" w:cs="仿宋_GB2312"/>
          <w:szCs w:val="32"/>
        </w:rPr>
      </w:pPr>
      <w:r>
        <w:rPr>
          <w:rFonts w:ascii="仿宋_GB2312" w:hAnsi="黑体" w:cs="仿宋_GB2312"/>
          <w:szCs w:val="32"/>
        </w:rPr>
        <w:t xml:space="preserve">   </w:t>
      </w:r>
    </w:p>
    <w:p>
      <w:pPr>
        <w:jc w:val="center"/>
        <w:rPr>
          <w:rFonts w:ascii="仿宋_GB2312" w:hAnsi="黑体" w:cs="仿宋_GB2312"/>
          <w:szCs w:val="32"/>
        </w:rPr>
      </w:pPr>
    </w:p>
    <w:p>
      <w:pPr>
        <w:jc w:val="center"/>
        <w:rPr>
          <w:rFonts w:ascii="仿宋_GB2312" w:hAnsi="黑体" w:cs="仿宋_GB2312"/>
          <w:szCs w:val="32"/>
        </w:rPr>
      </w:pPr>
    </w:p>
    <w:p>
      <w:pPr>
        <w:jc w:val="center"/>
        <w:rPr>
          <w:rFonts w:ascii="仿宋_GB2312" w:hAnsi="黑体" w:cs="仿宋_GB2312"/>
          <w:szCs w:val="32"/>
        </w:rPr>
      </w:pPr>
    </w:p>
    <w:p>
      <w:pPr>
        <w:spacing w:line="579" w:lineRule="exact"/>
        <w:ind w:firstLine="1540" w:firstLineChars="550"/>
        <w:rPr>
          <w:rFonts w:ascii="宋体" w:hAnsi="宋体" w:cs="仿宋_GB2312"/>
          <w:sz w:val="28"/>
          <w:szCs w:val="28"/>
        </w:rPr>
      </w:pPr>
      <w:r>
        <w:rPr>
          <w:rFonts w:hint="eastAsia" w:ascii="宋体" w:hAnsi="宋体" w:cs="仿宋_GB2312"/>
          <w:sz w:val="28"/>
          <w:szCs w:val="28"/>
        </w:rPr>
        <w:t>图</w:t>
      </w:r>
      <w:r>
        <w:rPr>
          <w:rFonts w:ascii="宋体" w:hAnsi="宋体" w:cs="仿宋_GB2312"/>
          <w:sz w:val="28"/>
          <w:szCs w:val="28"/>
        </w:rPr>
        <w:t>5</w:t>
      </w:r>
      <w:r>
        <w:rPr>
          <w:rFonts w:hint="eastAsia" w:ascii="宋体" w:hAnsi="宋体" w:cs="仿宋_GB2312"/>
          <w:sz w:val="28"/>
          <w:szCs w:val="28"/>
        </w:rPr>
        <w:t>：图</w:t>
      </w:r>
      <w:r>
        <w:rPr>
          <w:rFonts w:ascii="宋体" w:hAnsi="宋体" w:cs="仿宋_GB2312"/>
          <w:sz w:val="28"/>
          <w:szCs w:val="28"/>
        </w:rPr>
        <w:t xml:space="preserve">板E                       </w:t>
      </w:r>
      <w:r>
        <w:rPr>
          <w:rFonts w:hint="eastAsia" w:ascii="宋体" w:hAnsi="宋体" w:cs="仿宋_GB2312"/>
          <w:sz w:val="28"/>
          <w:szCs w:val="28"/>
        </w:rPr>
        <w:t>图</w:t>
      </w:r>
      <w:r>
        <w:rPr>
          <w:rFonts w:ascii="宋体" w:hAnsi="宋体" w:cs="仿宋_GB2312"/>
          <w:sz w:val="28"/>
          <w:szCs w:val="28"/>
        </w:rPr>
        <w:t>6</w:t>
      </w:r>
      <w:r>
        <w:rPr>
          <w:rFonts w:hint="eastAsia" w:ascii="宋体" w:hAnsi="宋体" w:cs="仿宋_GB2312"/>
          <w:sz w:val="28"/>
          <w:szCs w:val="28"/>
        </w:rPr>
        <w:t>：图</w:t>
      </w:r>
      <w:r>
        <w:rPr>
          <w:rFonts w:ascii="宋体" w:hAnsi="宋体" w:cs="仿宋_GB2312"/>
          <w:sz w:val="28"/>
          <w:szCs w:val="28"/>
        </w:rPr>
        <w:t>板F</w:t>
      </w:r>
    </w:p>
    <w:p>
      <w:pPr>
        <w:spacing w:line="579" w:lineRule="exact"/>
        <w:ind w:firstLine="2240" w:firstLineChars="700"/>
        <w:rPr>
          <w:rFonts w:ascii="宋体" w:hAnsi="宋体" w:cs="仿宋_GB2312"/>
          <w:sz w:val="28"/>
          <w:szCs w:val="28"/>
        </w:rPr>
      </w:pPr>
      <w:r>
        <w:rPr>
          <w:rFonts w:ascii="仿宋_GB2312" w:hAnsi="黑体" w:cs="仿宋_GB2312"/>
          <w:szCs w:val="32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276225</wp:posOffset>
            </wp:positionH>
            <wp:positionV relativeFrom="paragraph">
              <wp:posOffset>59055</wp:posOffset>
            </wp:positionV>
            <wp:extent cx="2647950" cy="1762125"/>
            <wp:effectExtent l="0" t="0" r="0" b="9525"/>
            <wp:wrapNone/>
            <wp:docPr id="3" name="图片 3" descr="7改 (小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7改 (小)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jc w:val="center"/>
        <w:rPr>
          <w:rFonts w:ascii="仿宋_GB2312" w:hAnsi="黑体" w:cs="仿宋_GB2312"/>
          <w:szCs w:val="32"/>
        </w:rPr>
      </w:pPr>
    </w:p>
    <w:p>
      <w:pPr>
        <w:spacing w:line="579" w:lineRule="exact"/>
        <w:jc w:val="center"/>
        <w:rPr>
          <w:rFonts w:ascii="仿宋_GB2312" w:hAnsi="黑体" w:cs="仿宋_GB2312"/>
          <w:szCs w:val="32"/>
        </w:rPr>
      </w:pPr>
      <w:r>
        <w:rPr>
          <w:rFonts w:hint="eastAsia" w:ascii="宋体" w:hAnsi="宋体" w:cs="仿宋_GB2312"/>
          <w:sz w:val="28"/>
          <w:szCs w:val="28"/>
        </w:rPr>
        <w:t xml:space="preserve">                          图7：图</w:t>
      </w:r>
      <w:r>
        <w:rPr>
          <w:rFonts w:ascii="宋体" w:hAnsi="宋体" w:cs="仿宋_GB2312"/>
          <w:sz w:val="28"/>
          <w:szCs w:val="28"/>
        </w:rPr>
        <w:t>板G</w:t>
      </w:r>
    </w:p>
    <w:p>
      <w:pPr>
        <w:spacing w:line="579" w:lineRule="exact"/>
        <w:ind w:firstLine="640" w:firstLineChars="200"/>
        <w:rPr>
          <w:rFonts w:ascii="仿宋_GB2312" w:hAnsi="黑体" w:cs="仿宋_GB2312"/>
          <w:szCs w:val="32"/>
        </w:rPr>
      </w:pPr>
    </w:p>
    <w:p>
      <w: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3038475</wp:posOffset>
            </wp:positionH>
            <wp:positionV relativeFrom="paragraph">
              <wp:posOffset>47625</wp:posOffset>
            </wp:positionV>
            <wp:extent cx="2752725" cy="3771900"/>
            <wp:effectExtent l="0" t="0" r="9525" b="0"/>
            <wp:wrapNone/>
            <wp:docPr id="2" name="图片 2" descr="正面3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正面3y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377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inline distT="0" distB="0" distL="0" distR="0">
            <wp:extent cx="2752725" cy="3771900"/>
            <wp:effectExtent l="0" t="0" r="9525" b="0"/>
            <wp:docPr id="1" name="图片 1" descr="背面3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背面3y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377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579" w:lineRule="exact"/>
        <w:jc w:val="center"/>
        <w:rPr>
          <w:rFonts w:ascii="宋体" w:hAnsi="宋体" w:cs="仿宋_GB2312"/>
          <w:sz w:val="28"/>
          <w:szCs w:val="28"/>
        </w:rPr>
      </w:pPr>
      <w:r>
        <w:rPr>
          <w:rFonts w:hint="eastAsia" w:ascii="宋体" w:hAnsi="宋体" w:cs="仿宋_GB2312"/>
          <w:sz w:val="28"/>
          <w:szCs w:val="28"/>
        </w:rPr>
        <w:t>图</w:t>
      </w:r>
      <w:r>
        <w:rPr>
          <w:rFonts w:ascii="宋体" w:hAnsi="宋体" w:cs="仿宋_GB2312"/>
          <w:sz w:val="28"/>
          <w:szCs w:val="28"/>
        </w:rPr>
        <w:t>8</w:t>
      </w:r>
      <w:r>
        <w:rPr>
          <w:rFonts w:hint="eastAsia" w:ascii="宋体" w:hAnsi="宋体" w:cs="仿宋_GB2312"/>
          <w:sz w:val="28"/>
          <w:szCs w:val="28"/>
        </w:rPr>
        <w:t>：宣教</w:t>
      </w:r>
      <w:r>
        <w:rPr>
          <w:rFonts w:ascii="宋体" w:hAnsi="宋体" w:cs="仿宋_GB2312"/>
          <w:sz w:val="28"/>
          <w:szCs w:val="28"/>
        </w:rPr>
        <w:t>图板正面</w:t>
      </w:r>
      <w:r>
        <w:rPr>
          <w:rFonts w:hint="eastAsia" w:ascii="宋体" w:hAnsi="宋体" w:cs="仿宋_GB2312"/>
          <w:sz w:val="28"/>
          <w:szCs w:val="28"/>
        </w:rPr>
        <w:t>和</w:t>
      </w:r>
      <w:r>
        <w:rPr>
          <w:rFonts w:ascii="宋体" w:hAnsi="宋体" w:cs="仿宋_GB2312"/>
          <w:sz w:val="28"/>
          <w:szCs w:val="28"/>
        </w:rPr>
        <w:t>背面</w:t>
      </w:r>
      <w:r>
        <w:rPr>
          <w:rFonts w:hint="eastAsia" w:ascii="宋体" w:hAnsi="宋体" w:cs="仿宋_GB2312"/>
          <w:sz w:val="28"/>
          <w:szCs w:val="28"/>
        </w:rPr>
        <w:t>样式</w:t>
      </w:r>
      <w:r>
        <w:rPr>
          <w:rFonts w:ascii="宋体" w:hAnsi="宋体" w:cs="仿宋_GB2312"/>
          <w:sz w:val="28"/>
          <w:szCs w:val="28"/>
        </w:rPr>
        <w:t>图</w:t>
      </w:r>
    </w:p>
    <w:p>
      <w:pPr>
        <w:spacing w:line="579" w:lineRule="exact"/>
        <w:ind w:firstLine="640" w:firstLineChars="200"/>
        <w:rPr>
          <w:rFonts w:ascii="仿宋_GB2312" w:hAnsi="黑体" w:cs="仿宋_GB2312"/>
          <w:szCs w:val="32"/>
        </w:rPr>
      </w:pPr>
    </w:p>
    <w:p>
      <w:pPr>
        <w:overflowPunct w:val="0"/>
        <w:spacing w:line="500" w:lineRule="exact"/>
        <w:rPr>
          <w:rFonts w:ascii="楷体" w:hAnsi="楷体" w:eastAsia="楷体"/>
          <w:szCs w:val="32"/>
        </w:rPr>
      </w:pPr>
    </w:p>
    <w:p>
      <w:pPr>
        <w:overflowPunct w:val="0"/>
        <w:spacing w:line="500" w:lineRule="exact"/>
        <w:rPr>
          <w:rFonts w:ascii="楷体" w:hAnsi="楷体" w:eastAsia="楷体"/>
          <w:szCs w:val="32"/>
        </w:rPr>
      </w:pPr>
    </w:p>
    <w:p>
      <w:pPr>
        <w:overflowPunct w:val="0"/>
        <w:spacing w:line="500" w:lineRule="exact"/>
        <w:rPr>
          <w:rFonts w:ascii="楷体" w:hAnsi="楷体" w:eastAsia="楷体"/>
          <w:szCs w:val="32"/>
        </w:rPr>
      </w:pPr>
    </w:p>
    <w:p>
      <w:pPr>
        <w:overflowPunct w:val="0"/>
        <w:spacing w:line="500" w:lineRule="exact"/>
        <w:rPr>
          <w:rFonts w:ascii="楷体" w:hAnsi="楷体" w:eastAsia="楷体"/>
          <w:szCs w:val="32"/>
        </w:rPr>
      </w:pPr>
    </w:p>
    <w:p>
      <w:pPr>
        <w:overflowPunct w:val="0"/>
        <w:spacing w:line="500" w:lineRule="exact"/>
        <w:rPr>
          <w:rFonts w:ascii="楷体" w:hAnsi="楷体" w:eastAsia="楷体"/>
          <w:szCs w:val="32"/>
        </w:rPr>
      </w:pPr>
    </w:p>
    <w:p>
      <w:pPr>
        <w:overflowPunct w:val="0"/>
        <w:spacing w:line="500" w:lineRule="exact"/>
        <w:rPr>
          <w:rFonts w:ascii="楷体" w:hAnsi="楷体" w:eastAsia="楷体"/>
          <w:szCs w:val="32"/>
        </w:rPr>
      </w:pPr>
    </w:p>
    <w:p>
      <w:pPr>
        <w:overflowPunct w:val="0"/>
        <w:spacing w:line="500" w:lineRule="exact"/>
        <w:rPr>
          <w:rFonts w:ascii="楷体" w:hAnsi="楷体" w:eastAsia="楷体"/>
          <w:szCs w:val="32"/>
        </w:rPr>
      </w:pPr>
    </w:p>
    <w:p>
      <w:pPr>
        <w:overflowPunct w:val="0"/>
        <w:spacing w:line="500" w:lineRule="exact"/>
        <w:rPr>
          <w:rFonts w:ascii="楷体" w:hAnsi="楷体" w:eastAsia="楷体"/>
          <w:szCs w:val="32"/>
        </w:rPr>
      </w:pPr>
    </w:p>
    <w:p>
      <w:pPr>
        <w:overflowPunct w:val="0"/>
        <w:spacing w:line="500" w:lineRule="exact"/>
        <w:rPr>
          <w:rFonts w:ascii="楷体" w:hAnsi="楷体" w:eastAsia="楷体"/>
          <w:szCs w:val="32"/>
        </w:rPr>
      </w:pPr>
    </w:p>
    <w:p>
      <w:pPr>
        <w:overflowPunct w:val="0"/>
        <w:spacing w:line="500" w:lineRule="exact"/>
        <w:rPr>
          <w:rFonts w:ascii="楷体" w:hAnsi="楷体" w:eastAsia="楷体"/>
          <w:szCs w:val="32"/>
        </w:rPr>
      </w:pPr>
    </w:p>
    <w:p>
      <w:pPr>
        <w:overflowPunct w:val="0"/>
        <w:spacing w:line="500" w:lineRule="exact"/>
        <w:rPr>
          <w:rFonts w:ascii="楷体" w:hAnsi="楷体" w:eastAsia="楷体"/>
          <w:szCs w:val="32"/>
        </w:rPr>
      </w:pPr>
    </w:p>
    <w:p>
      <w:pPr>
        <w:overflowPunct w:val="0"/>
        <w:spacing w:line="500" w:lineRule="exact"/>
        <w:rPr>
          <w:rFonts w:ascii="楷体" w:hAnsi="楷体" w:eastAsia="楷体"/>
          <w:szCs w:val="32"/>
        </w:rPr>
      </w:pPr>
    </w:p>
    <w:p>
      <w:pPr>
        <w:overflowPunct w:val="0"/>
        <w:spacing w:line="570" w:lineRule="exact"/>
        <w:ind w:left="-86" w:leftChars="-27" w:firstLine="160" w:firstLineChars="50"/>
        <w:rPr>
          <w:rFonts w:ascii="黑体" w:hAnsi="黑体" w:eastAsia="黑体" w:cs="宋体"/>
          <w:szCs w:val="32"/>
        </w:rPr>
      </w:pPr>
      <w:r>
        <w:rPr>
          <w:rFonts w:hint="eastAsia" w:ascii="黑体" w:hAnsi="黑体" w:eastAsia="黑体" w:cs="宋体"/>
          <w:szCs w:val="32"/>
        </w:rPr>
        <w:t xml:space="preserve">附件3 </w:t>
      </w:r>
    </w:p>
    <w:p>
      <w:pPr>
        <w:overflowPunct w:val="0"/>
        <w:spacing w:line="500" w:lineRule="exact"/>
        <w:jc w:val="center"/>
        <w:rPr>
          <w:rFonts w:ascii="方正小标宋简体" w:hAnsi="仿宋" w:eastAsia="方正小标宋简体"/>
          <w:sz w:val="44"/>
          <w:szCs w:val="44"/>
        </w:rPr>
      </w:pPr>
    </w:p>
    <w:p>
      <w:pPr>
        <w:overflowPunct w:val="0"/>
        <w:spacing w:line="500" w:lineRule="exact"/>
        <w:jc w:val="center"/>
        <w:rPr>
          <w:rFonts w:ascii="方正小标宋简体" w:hAnsi="仿宋" w:eastAsia="方正小标宋简体"/>
          <w:sz w:val="44"/>
          <w:szCs w:val="44"/>
        </w:rPr>
      </w:pPr>
      <w:r>
        <w:rPr>
          <w:rFonts w:hint="eastAsia" w:ascii="方正小标宋简体" w:hAnsi="仿宋" w:eastAsia="方正小标宋简体"/>
          <w:sz w:val="44"/>
          <w:szCs w:val="44"/>
        </w:rPr>
        <w:t>商务要求</w:t>
      </w:r>
    </w:p>
    <w:p>
      <w:pPr>
        <w:pStyle w:val="8"/>
        <w:spacing w:line="560" w:lineRule="exact"/>
        <w:ind w:left="11" w:firstLine="560"/>
        <w:rPr>
          <w:rFonts w:ascii="Times New Roman" w:hAnsi="宋体"/>
          <w:sz w:val="28"/>
          <w:szCs w:val="28"/>
          <w:highlight w:val="yellow"/>
          <w:lang w:val="zh-CN"/>
        </w:rPr>
      </w:pPr>
    </w:p>
    <w:p>
      <w:pPr>
        <w:pStyle w:val="8"/>
        <w:adjustRightInd w:val="0"/>
        <w:snapToGrid w:val="0"/>
        <w:spacing w:line="520" w:lineRule="atLeast"/>
        <w:ind w:firstLine="560"/>
        <w:rPr>
          <w:rFonts w:ascii="Times New Roman" w:hAnsi="宋体"/>
          <w:sz w:val="28"/>
          <w:szCs w:val="28"/>
        </w:rPr>
      </w:pPr>
      <w:r>
        <w:rPr>
          <w:rFonts w:ascii="Times New Roman" w:hAnsi="宋体"/>
          <w:sz w:val="28"/>
          <w:szCs w:val="28"/>
          <w:lang w:val="zh-CN"/>
        </w:rPr>
        <w:t>（一）</w:t>
      </w:r>
      <w:r>
        <w:rPr>
          <w:rFonts w:ascii="Times New Roman" w:hAnsi="宋体"/>
          <w:sz w:val="28"/>
          <w:szCs w:val="28"/>
        </w:rPr>
        <w:t>交货时间、地点与方式</w:t>
      </w:r>
    </w:p>
    <w:p>
      <w:pPr>
        <w:pStyle w:val="8"/>
        <w:adjustRightInd w:val="0"/>
        <w:snapToGrid w:val="0"/>
        <w:spacing w:line="520" w:lineRule="atLeast"/>
        <w:ind w:firstLine="560"/>
        <w:rPr>
          <w:rFonts w:ascii="Times New Roman" w:hAnsi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1.</w:t>
      </w:r>
      <w:r>
        <w:rPr>
          <w:rFonts w:hint="eastAsia" w:ascii="Times New Roman" w:hAnsi="宋体"/>
          <w:sz w:val="28"/>
          <w:szCs w:val="28"/>
        </w:rPr>
        <w:t>交货地点：</w:t>
      </w:r>
      <w:r>
        <w:rPr>
          <w:rFonts w:hint="eastAsia" w:ascii="Times New Roman" w:hAnsi="宋体"/>
          <w:sz w:val="28"/>
          <w:szCs w:val="28"/>
          <w:u w:val="single"/>
        </w:rPr>
        <w:t>安徽省马鞍山市雨山区金山嘉苑以东500米</w:t>
      </w:r>
      <w:r>
        <w:rPr>
          <w:rFonts w:hint="eastAsia" w:ascii="Times New Roman" w:hAnsi="宋体"/>
          <w:sz w:val="28"/>
          <w:szCs w:val="28"/>
        </w:rPr>
        <w:t>。</w:t>
      </w:r>
    </w:p>
    <w:p>
      <w:pPr>
        <w:pStyle w:val="8"/>
        <w:adjustRightInd w:val="0"/>
        <w:snapToGrid w:val="0"/>
        <w:spacing w:line="520" w:lineRule="atLeast"/>
        <w:ind w:firstLine="560"/>
        <w:rPr>
          <w:rFonts w:ascii="Times New Roman" w:hAnsi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2.</w:t>
      </w:r>
      <w:r>
        <w:rPr>
          <w:rFonts w:hint="eastAsia" w:ascii="Times New Roman" w:hAnsi="宋体"/>
          <w:sz w:val="28"/>
          <w:szCs w:val="28"/>
        </w:rPr>
        <w:t xml:space="preserve">交货期：合同签订之日起 </w:t>
      </w:r>
      <w:r>
        <w:rPr>
          <w:rFonts w:hint="eastAsia" w:ascii="Times New Roman" w:hAnsi="宋体"/>
          <w:sz w:val="28"/>
          <w:szCs w:val="28"/>
          <w:u w:val="single"/>
        </w:rPr>
        <w:t>20</w:t>
      </w:r>
      <w:r>
        <w:rPr>
          <w:rFonts w:hint="eastAsia" w:ascii="Times New Roman" w:hAnsi="宋体"/>
          <w:sz w:val="28"/>
          <w:szCs w:val="28"/>
        </w:rPr>
        <w:t>天内全部交货并安装调试完毕。</w:t>
      </w:r>
    </w:p>
    <w:p>
      <w:pPr>
        <w:pStyle w:val="8"/>
        <w:adjustRightInd w:val="0"/>
        <w:snapToGrid w:val="0"/>
        <w:spacing w:line="520" w:lineRule="atLeast"/>
        <w:ind w:firstLine="560"/>
        <w:rPr>
          <w:rFonts w:ascii="Times New Roman" w:hAnsi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3.</w:t>
      </w:r>
      <w:r>
        <w:rPr>
          <w:rFonts w:hint="eastAsia" w:ascii="Times New Roman" w:hAnsi="宋体"/>
          <w:sz w:val="28"/>
          <w:szCs w:val="28"/>
        </w:rPr>
        <w:t>交货方式：</w:t>
      </w:r>
      <w:r>
        <w:rPr>
          <w:rFonts w:hint="eastAsia" w:ascii="Times New Roman" w:hAnsi="宋体"/>
          <w:sz w:val="28"/>
          <w:szCs w:val="28"/>
          <w:u w:val="single"/>
        </w:rPr>
        <w:t>免费送货安装上门，送达招标人指定位置</w:t>
      </w:r>
      <w:r>
        <w:rPr>
          <w:rFonts w:hint="eastAsia" w:ascii="Times New Roman" w:hAnsi="宋体"/>
          <w:sz w:val="28"/>
          <w:szCs w:val="28"/>
        </w:rPr>
        <w:t>。</w:t>
      </w:r>
    </w:p>
    <w:p>
      <w:pPr>
        <w:pStyle w:val="8"/>
        <w:adjustRightInd w:val="0"/>
        <w:snapToGrid w:val="0"/>
        <w:spacing w:line="520" w:lineRule="atLeast"/>
        <w:ind w:firstLine="560"/>
        <w:rPr>
          <w:rFonts w:ascii="Times New Roman" w:hAnsi="Times New Roman"/>
          <w:sz w:val="28"/>
          <w:szCs w:val="28"/>
        </w:rPr>
      </w:pPr>
      <w:r>
        <w:rPr>
          <w:rFonts w:ascii="Times New Roman" w:hAnsi="宋体"/>
          <w:sz w:val="28"/>
          <w:szCs w:val="28"/>
          <w:lang w:val="zh-CN"/>
        </w:rPr>
        <w:t>（二）</w:t>
      </w:r>
      <w:r>
        <w:rPr>
          <w:rFonts w:ascii="Times New Roman" w:hAnsi="宋体"/>
          <w:sz w:val="28"/>
          <w:szCs w:val="28"/>
        </w:rPr>
        <w:t>售后服务</w:t>
      </w:r>
    </w:p>
    <w:p>
      <w:pPr>
        <w:tabs>
          <w:tab w:val="left" w:pos="0"/>
        </w:tabs>
        <w:autoSpaceDE w:val="0"/>
        <w:autoSpaceDN w:val="0"/>
        <w:adjustRightInd w:val="0"/>
        <w:snapToGrid w:val="0"/>
        <w:spacing w:line="520" w:lineRule="atLeast"/>
        <w:ind w:firstLine="560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  <w:lang w:val="zh-CN"/>
        </w:rPr>
        <w:t>质量保证期：</w:t>
      </w:r>
      <w:r>
        <w:rPr>
          <w:rFonts w:hint="eastAsia" w:ascii="宋体" w:hAnsi="宋体"/>
          <w:sz w:val="28"/>
          <w:szCs w:val="28"/>
        </w:rPr>
        <w:t>自交货验收完毕之日算起，所有产品质保</w:t>
      </w:r>
      <w:r>
        <w:rPr>
          <w:rFonts w:hint="eastAsia" w:ascii="宋体" w:hAnsi="宋体"/>
          <w:sz w:val="28"/>
          <w:szCs w:val="28"/>
          <w:u w:val="single"/>
        </w:rPr>
        <w:t>12</w:t>
      </w:r>
      <w:r>
        <w:rPr>
          <w:rFonts w:hint="eastAsia" w:ascii="宋体" w:hAnsi="宋体"/>
          <w:sz w:val="28"/>
          <w:szCs w:val="28"/>
        </w:rPr>
        <w:t>个月。投标供应商对提供的货物在质保期内，因产品质量而导致的缺陷，必须免费提供包修、包换、包退服务，因此导致的损失采购单位有权向中标供应商追偿。超出质保期后，供应商应当提供上门维修服务，仅收取成本费。</w:t>
      </w:r>
    </w:p>
    <w:p>
      <w:pPr>
        <w:pStyle w:val="8"/>
        <w:adjustRightInd w:val="0"/>
        <w:snapToGrid w:val="0"/>
        <w:spacing w:line="520" w:lineRule="atLeast"/>
        <w:ind w:firstLine="56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宋体"/>
          <w:sz w:val="28"/>
          <w:szCs w:val="28"/>
          <w:lang w:val="zh-CN"/>
        </w:rPr>
        <w:t>（三）</w:t>
      </w:r>
      <w:r>
        <w:rPr>
          <w:rFonts w:ascii="Times New Roman" w:hAnsi="宋体"/>
          <w:sz w:val="28"/>
          <w:szCs w:val="28"/>
        </w:rPr>
        <w:t>专利权和保密要求</w:t>
      </w:r>
    </w:p>
    <w:p>
      <w:pPr>
        <w:pStyle w:val="8"/>
        <w:adjustRightInd w:val="0"/>
        <w:snapToGrid w:val="0"/>
        <w:spacing w:line="520" w:lineRule="atLeast"/>
        <w:ind w:firstLine="560"/>
        <w:rPr>
          <w:rFonts w:ascii="Times New Roman" w:hAnsi="Times New Roman"/>
          <w:sz w:val="28"/>
          <w:szCs w:val="28"/>
          <w:lang w:val="zh-CN"/>
        </w:rPr>
      </w:pPr>
      <w:r>
        <w:rPr>
          <w:rFonts w:ascii="Times New Roman" w:hAnsi="Times New Roman"/>
          <w:sz w:val="28"/>
          <w:szCs w:val="28"/>
          <w:lang w:val="zh-CN"/>
        </w:rPr>
        <w:t>投标供应商应保证使用方在使用该货物或其任何一部分时，不受第三方侵权指控。同时，投标供应商不得向第三方泄露采购机构提供的技术文件等资料。</w:t>
      </w:r>
    </w:p>
    <w:p>
      <w:pPr>
        <w:pStyle w:val="8"/>
        <w:adjustRightInd w:val="0"/>
        <w:snapToGrid w:val="0"/>
        <w:spacing w:line="520" w:lineRule="atLeast"/>
        <w:ind w:firstLine="560"/>
        <w:rPr>
          <w:rFonts w:ascii="宋体" w:hAnsi="宋体"/>
          <w:sz w:val="28"/>
          <w:szCs w:val="28"/>
          <w:lang w:val="zh-CN"/>
        </w:rPr>
      </w:pPr>
      <w:r>
        <w:rPr>
          <w:rFonts w:hint="eastAsia" w:ascii="宋体" w:hAnsi="宋体"/>
          <w:sz w:val="28"/>
          <w:szCs w:val="28"/>
          <w:lang w:val="zh-CN"/>
        </w:rPr>
        <w:t>（四）付款及结算方式</w:t>
      </w:r>
    </w:p>
    <w:p>
      <w:pPr>
        <w:tabs>
          <w:tab w:val="left" w:pos="0"/>
        </w:tabs>
        <w:autoSpaceDE w:val="0"/>
        <w:autoSpaceDN w:val="0"/>
        <w:adjustRightInd w:val="0"/>
        <w:snapToGrid w:val="0"/>
        <w:spacing w:line="520" w:lineRule="atLeast"/>
        <w:ind w:firstLine="560"/>
        <w:rPr>
          <w:rFonts w:ascii="宋体" w:hAnsi="宋体"/>
          <w:sz w:val="28"/>
          <w:szCs w:val="28"/>
          <w:lang w:val="zh-CN"/>
        </w:rPr>
      </w:pPr>
      <w:r>
        <w:rPr>
          <w:rFonts w:hint="eastAsia" w:ascii="宋体" w:hAnsi="宋体"/>
          <w:sz w:val="28"/>
          <w:szCs w:val="28"/>
          <w:lang w:val="zh-CN"/>
        </w:rPr>
        <w:t>本项目不预付货款，</w:t>
      </w:r>
      <w:r>
        <w:rPr>
          <w:rFonts w:hint="eastAsia"/>
          <w:sz w:val="28"/>
          <w:szCs w:val="28"/>
          <w:lang w:val="zh-CN"/>
        </w:rPr>
        <w:t>货物运达指定地点验收合格后，合同乙方收集发运接收单、发票、验收报告等资料，提交采购单位办理结算手续，采购单位在下半年预算调整后30天内向乙方支付货款。</w:t>
      </w:r>
    </w:p>
    <w:p>
      <w:pPr>
        <w:tabs>
          <w:tab w:val="left" w:pos="0"/>
        </w:tabs>
        <w:autoSpaceDE w:val="0"/>
        <w:autoSpaceDN w:val="0"/>
        <w:adjustRightInd w:val="0"/>
        <w:snapToGrid w:val="0"/>
        <w:spacing w:line="520" w:lineRule="atLeast"/>
        <w:ind w:firstLine="560"/>
        <w:rPr>
          <w:rFonts w:ascii="宋体" w:hAnsi="宋体"/>
          <w:snapToGrid w:val="0"/>
          <w:sz w:val="28"/>
          <w:szCs w:val="28"/>
        </w:rPr>
      </w:pPr>
      <w:r>
        <w:rPr>
          <w:rFonts w:hint="eastAsia" w:ascii="宋体" w:hAnsi="宋体"/>
          <w:snapToGrid w:val="0"/>
          <w:sz w:val="28"/>
          <w:szCs w:val="28"/>
        </w:rPr>
        <w:t>（五）履约保证金和质量保证金</w:t>
      </w:r>
    </w:p>
    <w:p>
      <w:pPr>
        <w:adjustRightInd w:val="0"/>
        <w:snapToGrid w:val="0"/>
        <w:spacing w:line="520" w:lineRule="atLeast"/>
        <w:ind w:firstLine="560" w:firstLineChars="200"/>
      </w:pPr>
      <w:r>
        <w:rPr>
          <w:rFonts w:hint="eastAsia" w:ascii="宋体" w:hAnsi="宋体"/>
          <w:snapToGrid w:val="0"/>
          <w:sz w:val="28"/>
          <w:szCs w:val="28"/>
        </w:rPr>
        <w:t>签订采购合同前，应按合同金额的</w:t>
      </w:r>
      <w:r>
        <w:rPr>
          <w:rFonts w:hint="eastAsia" w:ascii="宋体" w:hAnsi="宋体"/>
          <w:sz w:val="28"/>
          <w:szCs w:val="28"/>
          <w:u w:val="single"/>
        </w:rPr>
        <w:t>5%</w:t>
      </w:r>
      <w:r>
        <w:rPr>
          <w:rFonts w:hint="eastAsia" w:ascii="宋体" w:hAnsi="宋体"/>
          <w:snapToGrid w:val="0"/>
          <w:sz w:val="28"/>
          <w:szCs w:val="28"/>
        </w:rPr>
        <w:t>向采购单位提交履约保证金，合同履行货物验收合格后转为质量保证金，质量保证金在质保期满且无质量问题时全额无息退还。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720"/>
      <w:rPr>
        <w:sz w:val="28"/>
        <w:szCs w:val="28"/>
      </w:rPr>
    </w:pPr>
  </w:p>
  <w:p>
    <w:pPr>
      <w:rPr>
        <w:rFonts w:ascii="宋体" w:hAnsi="宋体" w:eastAsia="宋体"/>
        <w:sz w:val="28"/>
        <w:szCs w:val="2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Q1YjliMTUxYzFhZGI1MzA1MjU2Mjc4ZGMyMWE3MDkifQ=="/>
  </w:docVars>
  <w:rsids>
    <w:rsidRoot w:val="2C8B7D71"/>
    <w:rsid w:val="007A50C2"/>
    <w:rsid w:val="025140FB"/>
    <w:rsid w:val="039333C2"/>
    <w:rsid w:val="04151585"/>
    <w:rsid w:val="05F20510"/>
    <w:rsid w:val="064D5065"/>
    <w:rsid w:val="079E1DCE"/>
    <w:rsid w:val="085F6530"/>
    <w:rsid w:val="08C61E65"/>
    <w:rsid w:val="09CC74D6"/>
    <w:rsid w:val="0A57148D"/>
    <w:rsid w:val="0B6B78B4"/>
    <w:rsid w:val="0EBF5CCC"/>
    <w:rsid w:val="100776C3"/>
    <w:rsid w:val="102A5F88"/>
    <w:rsid w:val="10E36A54"/>
    <w:rsid w:val="112524ED"/>
    <w:rsid w:val="129932B8"/>
    <w:rsid w:val="129B4565"/>
    <w:rsid w:val="1309144E"/>
    <w:rsid w:val="13604BCC"/>
    <w:rsid w:val="136F400F"/>
    <w:rsid w:val="13CC062E"/>
    <w:rsid w:val="14F0361A"/>
    <w:rsid w:val="1610473E"/>
    <w:rsid w:val="17153A6C"/>
    <w:rsid w:val="1754574C"/>
    <w:rsid w:val="18E90ACF"/>
    <w:rsid w:val="19863073"/>
    <w:rsid w:val="1A1E27A7"/>
    <w:rsid w:val="1ACC15C4"/>
    <w:rsid w:val="1B131595"/>
    <w:rsid w:val="1C6C3A39"/>
    <w:rsid w:val="1D9D4E22"/>
    <w:rsid w:val="1E58073A"/>
    <w:rsid w:val="1F2D0164"/>
    <w:rsid w:val="1F926B28"/>
    <w:rsid w:val="20661A7D"/>
    <w:rsid w:val="207B1C7F"/>
    <w:rsid w:val="2281057B"/>
    <w:rsid w:val="22C808CA"/>
    <w:rsid w:val="233F1245"/>
    <w:rsid w:val="25D322F3"/>
    <w:rsid w:val="25D60B2C"/>
    <w:rsid w:val="265C5441"/>
    <w:rsid w:val="268C6948"/>
    <w:rsid w:val="27702B6F"/>
    <w:rsid w:val="296F103F"/>
    <w:rsid w:val="29DC7216"/>
    <w:rsid w:val="2AC20989"/>
    <w:rsid w:val="2C270BB6"/>
    <w:rsid w:val="2C2971CD"/>
    <w:rsid w:val="2C8B7D71"/>
    <w:rsid w:val="2CA07434"/>
    <w:rsid w:val="2CED0D2F"/>
    <w:rsid w:val="2D4F605C"/>
    <w:rsid w:val="2DBD42EE"/>
    <w:rsid w:val="2E280DA1"/>
    <w:rsid w:val="2E7A2ABC"/>
    <w:rsid w:val="30675DA5"/>
    <w:rsid w:val="338E3923"/>
    <w:rsid w:val="35011571"/>
    <w:rsid w:val="35CF38AA"/>
    <w:rsid w:val="38B745D6"/>
    <w:rsid w:val="3A2349F2"/>
    <w:rsid w:val="3A436790"/>
    <w:rsid w:val="3B22026B"/>
    <w:rsid w:val="3BB1521E"/>
    <w:rsid w:val="3CB53745"/>
    <w:rsid w:val="3D410E0C"/>
    <w:rsid w:val="3DA86DFC"/>
    <w:rsid w:val="3E67434F"/>
    <w:rsid w:val="3E867697"/>
    <w:rsid w:val="408235B6"/>
    <w:rsid w:val="416C717D"/>
    <w:rsid w:val="416D6E92"/>
    <w:rsid w:val="43166B98"/>
    <w:rsid w:val="4334768D"/>
    <w:rsid w:val="43602986"/>
    <w:rsid w:val="450E38FB"/>
    <w:rsid w:val="48175EC1"/>
    <w:rsid w:val="48302C18"/>
    <w:rsid w:val="487F796C"/>
    <w:rsid w:val="48974689"/>
    <w:rsid w:val="49386C93"/>
    <w:rsid w:val="49542B1E"/>
    <w:rsid w:val="499F3AA9"/>
    <w:rsid w:val="4A4417B1"/>
    <w:rsid w:val="4A9B70A2"/>
    <w:rsid w:val="4BB92F7D"/>
    <w:rsid w:val="4F420E19"/>
    <w:rsid w:val="4F4C333C"/>
    <w:rsid w:val="525F68CA"/>
    <w:rsid w:val="52AD33B0"/>
    <w:rsid w:val="53157B8D"/>
    <w:rsid w:val="5340589D"/>
    <w:rsid w:val="53FA3F48"/>
    <w:rsid w:val="5400262D"/>
    <w:rsid w:val="540A1BBE"/>
    <w:rsid w:val="54522D36"/>
    <w:rsid w:val="5612584C"/>
    <w:rsid w:val="56DB50C1"/>
    <w:rsid w:val="57073762"/>
    <w:rsid w:val="575F15B2"/>
    <w:rsid w:val="58150D11"/>
    <w:rsid w:val="590B7865"/>
    <w:rsid w:val="5B685093"/>
    <w:rsid w:val="5CC829A9"/>
    <w:rsid w:val="5D360B0B"/>
    <w:rsid w:val="5DAC0B72"/>
    <w:rsid w:val="5E2F57D2"/>
    <w:rsid w:val="5EC3382F"/>
    <w:rsid w:val="5F2B6C9A"/>
    <w:rsid w:val="5F4C10B7"/>
    <w:rsid w:val="617108B3"/>
    <w:rsid w:val="62260345"/>
    <w:rsid w:val="622B7B1E"/>
    <w:rsid w:val="6409202B"/>
    <w:rsid w:val="64297807"/>
    <w:rsid w:val="646204C4"/>
    <w:rsid w:val="64B96587"/>
    <w:rsid w:val="65652811"/>
    <w:rsid w:val="658C2453"/>
    <w:rsid w:val="6723548E"/>
    <w:rsid w:val="685E49C2"/>
    <w:rsid w:val="68CF0CF2"/>
    <w:rsid w:val="6A9F4C0F"/>
    <w:rsid w:val="6B031473"/>
    <w:rsid w:val="6CC40E5E"/>
    <w:rsid w:val="6DDE6BCF"/>
    <w:rsid w:val="6DEE4A36"/>
    <w:rsid w:val="6F1D51D9"/>
    <w:rsid w:val="73075B23"/>
    <w:rsid w:val="749A5AE5"/>
    <w:rsid w:val="74A77D92"/>
    <w:rsid w:val="75FA1692"/>
    <w:rsid w:val="769364FF"/>
    <w:rsid w:val="769B51A2"/>
    <w:rsid w:val="769D4771"/>
    <w:rsid w:val="774051F9"/>
    <w:rsid w:val="77AD7BE5"/>
    <w:rsid w:val="78EB46E4"/>
    <w:rsid w:val="796C3B8E"/>
    <w:rsid w:val="797C57F4"/>
    <w:rsid w:val="7AB54622"/>
    <w:rsid w:val="7AEE5953"/>
    <w:rsid w:val="7CD2265C"/>
    <w:rsid w:val="7CF5433D"/>
    <w:rsid w:val="7D110E15"/>
    <w:rsid w:val="7D84550C"/>
    <w:rsid w:val="7DA96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widowControl/>
      <w:spacing w:before="260" w:after="260" w:line="416" w:lineRule="auto"/>
      <w:jc w:val="left"/>
      <w:outlineLvl w:val="1"/>
    </w:pPr>
    <w:rPr>
      <w:rFonts w:ascii="Arial" w:hAnsi="Arial" w:eastAsia="黑体"/>
      <w:b/>
      <w:sz w:val="32"/>
      <w:szCs w:val="20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6">
    <w:name w:val="Hyperlink"/>
    <w:basedOn w:val="5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7">
    <w:name w:val="_Style 24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paragraph" w:customStyle="1" w:styleId="8">
    <w:name w:val="列出段落1"/>
    <w:basedOn w:val="1"/>
    <w:qFormat/>
    <w:uiPriority w:val="0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2023-03-16T03:49:00Z</dcterms:created>
  <dc:creator>Administrator</dc:creator>
  <cp:lastModifiedBy>NTKO</cp:lastModifiedBy>
  <cp:lastPrinted>2023-07-13T03:51:00Z</cp:lastPrinted>
  <dcterms:modified xsi:type="dcterms:W3CDTF">2023-09-20T02:20:23Z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5D569BE70F2D4396ACBDD312CC2C204E_12</vt:lpwstr>
  </property>
</Properties>
</file>